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000000" w:themeColor="text1"/>
          <w:sz w:val="44"/>
          <w:szCs w:val="44"/>
          <w:highlight w:val="none"/>
        </w:rPr>
      </w:pPr>
      <w:r>
        <w:rPr>
          <w:color w:val="000000" w:themeColor="text1"/>
          <w:highlight w:val="none"/>
        </w:rPr>
      </w:r>
      <w:bookmarkStart w:id="0" w:name="_Hlk199344334"/>
      <w:r>
        <w:rPr>
          <w:color w:val="000000" w:themeColor="text1"/>
          <w:sz w:val="44"/>
          <w:highlight w:val="none"/>
        </w:rPr>
      </w:r>
      <w:r>
        <w:rPr>
          <w:color w:val="000000" w:themeColor="text1"/>
          <w:highlight w:val="none"/>
        </w:rPr>
      </w:r>
    </w:p>
    <w:p>
      <w:pPr>
        <w:rPr>
          <w:rFonts w:ascii="宋体" w:hAnsi="宋体"/>
          <w:b/>
          <w:color w:val="000000" w:themeColor="text1"/>
          <w:sz w:val="44"/>
          <w:szCs w:val="44"/>
          <w:highlight w:val="none"/>
        </w:rPr>
      </w:pPr>
      <w:r>
        <w:rPr>
          <w:rFonts w:ascii="宋体" w:hAnsi="宋体"/>
          <w:b/>
          <w:color w:val="000000" w:themeColor="text1"/>
          <w:sz w:val="44"/>
          <w:szCs w:val="44"/>
          <w:highlight w:val="none"/>
        </w:rPr>
      </w:r>
      <w:r>
        <w:rPr>
          <w:color w:val="000000" w:themeColor="text1"/>
          <w:highlight w:val="none"/>
        </w:rPr>
      </w:r>
    </w:p>
    <w:p>
      <w:pPr>
        <w:jc w:val="center"/>
        <w:rPr>
          <w:rFonts w:ascii="宋体" w:hAnsi="宋体"/>
          <w:b/>
          <w:color w:val="000000" w:themeColor="text1"/>
          <w:sz w:val="116"/>
          <w:szCs w:val="72"/>
          <w:highlight w:val="none"/>
        </w:rPr>
      </w:pPr>
      <w:r>
        <w:rPr>
          <w:rFonts w:hint="eastAsia" w:ascii="宋体" w:hAnsi="宋体"/>
          <w:b/>
          <w:color w:val="000000" w:themeColor="text1"/>
          <w:sz w:val="116"/>
          <w:szCs w:val="72"/>
          <w:highlight w:val="none"/>
        </w:rPr>
        <w:t xml:space="preserve">竞 争 性 </w:t>
      </w:r>
      <w:r>
        <w:rPr>
          <w:rFonts w:hint="eastAsia" w:ascii="宋体" w:hAnsi="宋体"/>
          <w:b/>
          <w:color w:val="000000" w:themeColor="text1"/>
          <w:sz w:val="116"/>
          <w:szCs w:val="72"/>
          <w:highlight w:val="none"/>
        </w:rPr>
        <w:t xml:space="preserve">磋</w:t>
      </w:r>
      <w:r>
        <w:rPr>
          <w:rFonts w:hint="eastAsia" w:ascii="宋体" w:hAnsi="宋体"/>
          <w:b/>
          <w:color w:val="000000" w:themeColor="text1"/>
          <w:sz w:val="116"/>
          <w:szCs w:val="72"/>
          <w:highlight w:val="none"/>
        </w:rPr>
        <w:t xml:space="preserve"> 商</w:t>
      </w:r>
      <w:r>
        <w:rPr>
          <w:color w:val="000000" w:themeColor="text1"/>
          <w:highlight w:val="none"/>
        </w:rPr>
      </w:r>
    </w:p>
    <w:p>
      <w:pPr>
        <w:jc w:val="center"/>
        <w:rPr>
          <w:rFonts w:ascii="宋体" w:hAnsi="宋体"/>
          <w:b/>
          <w:color w:val="000000" w:themeColor="text1"/>
          <w:sz w:val="144"/>
          <w:szCs w:val="72"/>
          <w:highlight w:val="none"/>
        </w:rPr>
      </w:pPr>
      <w:r>
        <w:rPr>
          <w:rFonts w:hint="eastAsia" w:ascii="宋体" w:hAnsi="宋体"/>
          <w:b/>
          <w:color w:val="000000" w:themeColor="text1"/>
          <w:sz w:val="116"/>
          <w:szCs w:val="72"/>
          <w:highlight w:val="none"/>
        </w:rPr>
        <w:t xml:space="preserve">采 购 文 件</w:t>
      </w:r>
      <w:r>
        <w:rPr>
          <w:color w:val="000000" w:themeColor="text1"/>
          <w:highlight w:val="none"/>
        </w:rPr>
      </w:r>
    </w:p>
    <w:p>
      <w:pPr>
        <w:ind w:firstLine="1276"/>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firstLine="1276"/>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firstLine="1276"/>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采购编号：</w:t>
      </w:r>
      <w:r>
        <w:rPr>
          <w:rFonts w:hint="eastAsia" w:ascii="宋体" w:hAnsi="宋体"/>
          <w:b/>
          <w:color w:val="000000" w:themeColor="text1"/>
          <w:sz w:val="28"/>
          <w:szCs w:val="28"/>
          <w:highlight w:val="none"/>
        </w:rPr>
        <w:t xml:space="preserve">JSZC-320500-SZYX-C2025-0072</w:t>
      </w:r>
      <w:r>
        <w:rPr>
          <w:color w:val="000000" w:themeColor="text1"/>
          <w:highlight w:val="none"/>
        </w:rPr>
      </w:r>
    </w:p>
    <w:p>
      <w:pPr>
        <w:ind w:firstLine="1276"/>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采 购 人：苏州市卫生健康信息中心</w:t>
      </w:r>
      <w:r>
        <w:rPr>
          <w:color w:val="000000" w:themeColor="text1"/>
          <w:highlight w:val="none"/>
        </w:rPr>
      </w:r>
    </w:p>
    <w:p>
      <w:pPr>
        <w:ind w:left="2692" w:hanging="1417"/>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采购内容：苏州市公立医院改革与高质量发展示范</w:t>
      </w:r>
      <w:r>
        <w:rPr>
          <w:rFonts w:hint="eastAsia" w:ascii="宋体" w:hAnsi="宋体"/>
          <w:b/>
          <w:color w:val="000000" w:themeColor="text1"/>
          <w:sz w:val="28"/>
          <w:szCs w:val="28"/>
          <w:highlight w:val="none"/>
        </w:rPr>
        <w:t xml:space="preserve">项目数智赋能</w:t>
      </w:r>
      <w:r>
        <w:rPr>
          <w:rFonts w:hint="eastAsia" w:ascii="宋体" w:hAnsi="宋体"/>
          <w:b/>
          <w:color w:val="000000" w:themeColor="text1"/>
          <w:sz w:val="28"/>
          <w:szCs w:val="28"/>
          <w:highlight w:val="none"/>
        </w:rPr>
        <w:t xml:space="preserve">健康医疗水平提升工程第二批咨询服务项目</w:t>
      </w:r>
      <w:r>
        <w:rPr>
          <w:color w:val="000000" w:themeColor="text1"/>
          <w:highlight w:val="none"/>
        </w:rPr>
      </w:r>
    </w:p>
    <w:p>
      <w:pPr>
        <w:ind w:left="2692" w:hanging="1417"/>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left="2692" w:hanging="1417"/>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jc w:val="center"/>
        <w:rPr>
          <w:rFonts w:ascii="宋体" w:hAnsi="宋体"/>
          <w:color w:val="000000" w:themeColor="text1"/>
          <w:sz w:val="28"/>
          <w:szCs w:val="28"/>
          <w:highlight w:val="none"/>
        </w:rPr>
      </w:pPr>
      <w:r>
        <w:rPr>
          <w:color w:val="000000" w:themeColor="text1"/>
          <w:highlight w:val="none"/>
        </w:rPr>
        <mc:AlternateContent>
          <mc:Choice Requires="wpg">
            <w:drawing>
              <wp:inline xmlns:wp="http://schemas.openxmlformats.org/drawingml/2006/wordprocessingDrawing" distT="0" distB="0" distL="0" distR="0">
                <wp:extent cx="1799590" cy="179959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799590" cy="179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7pt;height:141.7pt;mso-wrap-distance-left:0.0pt;mso-wrap-distance-top:0.0pt;mso-wrap-distance-right:0.0pt;mso-wrap-distance-bottom:0.0pt;" stroked="f">
                <v:path textboxrect="0,0,0,0"/>
                <v:imagedata r:id="rId14" o:title=""/>
              </v:shape>
            </w:pict>
          </mc:Fallback>
        </mc:AlternateContent>
      </w:r>
      <w:r>
        <w:rPr>
          <w:color w:val="000000" w:themeColor="text1"/>
          <w:highlight w:val="none"/>
        </w:rPr>
      </w:r>
    </w:p>
    <w:p>
      <w:pPr>
        <w:jc w:val="center"/>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苏州市原鑫招投标咨询服务有限公司</w:t>
      </w:r>
      <w:r>
        <w:rPr>
          <w:color w:val="000000" w:themeColor="text1"/>
          <w:highlight w:val="none"/>
        </w:rPr>
      </w:r>
    </w:p>
    <w:p>
      <w:pPr>
        <w:jc w:val="center"/>
        <w:rPr>
          <w:rFonts w:ascii="宋体" w:hAnsi="宋体"/>
          <w:b/>
          <w:color w:val="000000" w:themeColor="text1"/>
          <w:sz w:val="32"/>
          <w:szCs w:val="28"/>
          <w:highlight w:val="none"/>
        </w:rPr>
      </w:pPr>
      <w:r>
        <w:rPr>
          <w:rFonts w:hint="eastAsia" w:ascii="宋体" w:hAnsi="宋体"/>
          <w:b/>
          <w:color w:val="000000" w:themeColor="text1"/>
          <w:sz w:val="32"/>
          <w:szCs w:val="28"/>
          <w:highlight w:val="none"/>
        </w:rPr>
        <w:t xml:space="preserve">二〇二五年</w:t>
      </w:r>
      <w:r>
        <w:rPr>
          <w:rFonts w:hint="eastAsia" w:ascii="宋体" w:hAnsi="宋体"/>
          <w:b/>
          <w:color w:val="000000" w:themeColor="text1"/>
          <w:sz w:val="32"/>
          <w:szCs w:val="28"/>
          <w:highlight w:val="none"/>
        </w:rPr>
        <w:t xml:space="preserve">十</w:t>
      </w:r>
      <w:r>
        <w:rPr>
          <w:rFonts w:hint="eastAsia" w:ascii="宋体" w:hAnsi="宋体"/>
          <w:b/>
          <w:color w:val="000000" w:themeColor="text1"/>
          <w:sz w:val="32"/>
          <w:szCs w:val="28"/>
          <w:highlight w:val="none"/>
        </w:rPr>
        <w:t xml:space="preserve">月</w:t>
      </w:r>
      <w:r>
        <w:rPr>
          <w:color w:val="000000" w:themeColor="text1"/>
          <w:highlight w:val="none"/>
        </w:rPr>
      </w:r>
    </w:p>
    <w:p>
      <w:pPr>
        <w:pStyle w:val="1026"/>
        <w:rPr>
          <w:color w:val="000000" w:themeColor="text1"/>
          <w:highlight w:val="none"/>
        </w:rPr>
      </w:pPr>
      <w:r>
        <w:rPr>
          <w:color w:val="000000" w:themeColor="text1"/>
          <w:highlight w:val="none"/>
        </w:rPr>
        <w:br w:type="page" w:clear="all"/>
      </w:r>
      <w:r>
        <w:rPr>
          <w:rFonts w:hint="eastAsia"/>
          <w:color w:val="000000" w:themeColor="text1"/>
          <w:highlight w:val="none"/>
        </w:rPr>
        <w:t xml:space="preserve">第一章</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竞争性磋商公告</w:t>
      </w:r>
      <w:r>
        <w:rPr>
          <w:color w:val="000000" w:themeColor="text1"/>
          <w:highlight w:val="none"/>
        </w:rP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项目概况：</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苏州市公立医院改革与高质量发展示范</w:t>
            </w:r>
            <w:r>
              <w:rPr>
                <w:rFonts w:hint="eastAsia" w:ascii="宋体" w:hAnsi="宋体" w:cs="宋体"/>
                <w:color w:val="000000" w:themeColor="text1"/>
                <w:szCs w:val="21"/>
                <w:highlight w:val="none"/>
                <w:u w:val="single"/>
              </w:rPr>
              <w:t xml:space="preserve">项目数智赋能</w:t>
            </w:r>
            <w:r>
              <w:rPr>
                <w:rFonts w:hint="eastAsia" w:ascii="宋体" w:hAnsi="宋体" w:cs="宋体"/>
                <w:color w:val="000000" w:themeColor="text1"/>
                <w:szCs w:val="21"/>
                <w:highlight w:val="none"/>
                <w:u w:val="single"/>
              </w:rPr>
              <w:t xml:space="preserve">健康医疗水平提升工程第二批咨询服务项目</w:t>
            </w:r>
            <w:r>
              <w:rPr>
                <w:rFonts w:hint="eastAsia"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江苏省政府采购一体化平台“苏</w:t>
            </w:r>
            <w:r>
              <w:rPr>
                <w:rFonts w:hint="eastAsia" w:ascii="宋体" w:hAnsi="宋体" w:cs="宋体"/>
                <w:color w:val="000000" w:themeColor="text1"/>
                <w:szCs w:val="21"/>
                <w:highlight w:val="none"/>
                <w:u w:val="single"/>
              </w:rPr>
              <w:t xml:space="preserve">采云</w:t>
            </w:r>
            <w:r>
              <w:rPr>
                <w:rFonts w:hint="eastAsia" w:ascii="宋体" w:hAnsi="宋体" w:cs="宋体"/>
                <w:color w:val="000000" w:themeColor="text1"/>
                <w:szCs w:val="21"/>
                <w:highlight w:val="none"/>
                <w:u w:val="single"/>
              </w:rPr>
              <w:t xml:space="preserve">”系统</w:t>
            </w:r>
            <w:r>
              <w:rPr>
                <w:rFonts w:hint="eastAsia" w:ascii="宋体" w:hAnsi="宋体" w:cs="宋体"/>
                <w:color w:val="000000" w:themeColor="text1"/>
                <w:szCs w:val="21"/>
                <w:highlight w:val="none"/>
              </w:rPr>
              <w:t xml:space="preserve">获取采购文件，并于</w:t>
            </w:r>
            <w:r>
              <w:rPr>
                <w:rFonts w:hint="eastAsia" w:ascii="宋体" w:hAnsi="宋体" w:cs="宋体"/>
                <w:color w:val="000000" w:themeColor="text1"/>
                <w:szCs w:val="21"/>
                <w:highlight w:val="none"/>
                <w:u w:val="single"/>
              </w:rPr>
              <w:t xml:space="preserve">2025年</w:t>
            </w:r>
            <w:r>
              <w:rPr>
                <w:rFonts w:ascii="宋体" w:hAnsi="宋体" w:cs="宋体"/>
                <w:color w:val="000000" w:themeColor="text1"/>
                <w:szCs w:val="21"/>
                <w:highlight w:val="none"/>
                <w:u w:val="single"/>
              </w:rPr>
              <w:t xml:space="preserve">11</w:t>
            </w:r>
            <w:r>
              <w:rPr>
                <w:rFonts w:hint="eastAsia" w:ascii="宋体" w:hAnsi="宋体" w:cs="宋体"/>
                <w:color w:val="000000" w:themeColor="text1"/>
                <w:szCs w:val="21"/>
                <w:highlight w:val="none"/>
                <w:u w:val="single"/>
              </w:rPr>
              <w:t xml:space="preserve">月</w:t>
            </w:r>
            <w:r>
              <w:rPr>
                <w:rFonts w:ascii="宋体" w:hAnsi="宋体" w:cs="宋体"/>
                <w:color w:val="000000" w:themeColor="text1"/>
                <w:szCs w:val="21"/>
                <w:highlight w:val="none"/>
                <w:u w:val="single"/>
              </w:rPr>
              <w:t xml:space="preserve">11</w:t>
            </w:r>
            <w:r>
              <w:rPr>
                <w:rFonts w:hint="eastAsia" w:ascii="宋体" w:hAnsi="宋体" w:cs="宋体"/>
                <w:color w:val="000000" w:themeColor="text1"/>
                <w:szCs w:val="21"/>
                <w:highlight w:val="none"/>
                <w:u w:val="single"/>
              </w:rPr>
              <w:t xml:space="preserve">日</w:t>
            </w:r>
            <w:r>
              <w:rPr>
                <w:rFonts w:hint="eastAsia" w:ascii="宋体" w:hAnsi="宋体" w:cs="宋体"/>
                <w:color w:val="000000" w:themeColor="text1"/>
                <w:szCs w:val="21"/>
                <w:highlight w:val="none"/>
                <w:u w:val="single"/>
              </w:rPr>
              <w:t xml:space="preserve">9：30</w:t>
            </w:r>
            <w:r>
              <w:rPr>
                <w:rFonts w:hint="eastAsia" w:ascii="宋体" w:hAnsi="宋体" w:cs="宋体"/>
                <w:bCs/>
                <w:color w:val="000000" w:themeColor="text1"/>
                <w:szCs w:val="21"/>
                <w:highlight w:val="none"/>
              </w:rPr>
              <w:t xml:space="preserve">（北京时间）前提交响应文件</w:t>
            </w:r>
            <w:r>
              <w:rPr>
                <w:rFonts w:hint="eastAsia" w:ascii="宋体" w:hAnsi="宋体" w:cs="宋体"/>
                <w:color w:val="000000" w:themeColor="text1"/>
                <w:szCs w:val="21"/>
                <w:highlight w:val="none"/>
              </w:rPr>
              <w:t xml:space="preserve">。</w:t>
            </w:r>
            <w:r>
              <w:rPr>
                <w:color w:val="000000" w:themeColor="text1"/>
                <w:highlight w:val="none"/>
              </w:rPr>
            </w:r>
          </w:p>
        </w:tc>
      </w:tr>
    </w:tbl>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项目基本情况</w:t>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w:t>
      </w:r>
      <w:r>
        <w:rPr>
          <w:rFonts w:hint="eastAsia" w:ascii="宋体" w:hAnsi="宋体" w:cs="宋体"/>
          <w:color w:val="000000" w:themeColor="text1"/>
          <w:szCs w:val="21"/>
          <w:highlight w:val="none"/>
        </w:rPr>
        <w:t xml:space="preserve">JSZC-320500-SZYX-C2025-0072</w:t>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color w:val="000000" w:themeColor="text1"/>
          <w:highlight w:val="none"/>
        </w:rPr>
      </w:r>
      <w:bookmarkStart w:id="1" w:name="OLE_LINK1"/>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rPr>
        <w:t xml:space="preserve">苏州市公立医院改革与高质量发展示范</w:t>
      </w:r>
      <w:r>
        <w:rPr>
          <w:rFonts w:hint="eastAsia" w:ascii="宋体" w:hAnsi="宋体" w:cs="宋体"/>
          <w:color w:val="000000" w:themeColor="text1"/>
          <w:szCs w:val="21"/>
          <w:highlight w:val="none"/>
        </w:rPr>
        <w:t xml:space="preserve">项目数智赋能</w:t>
      </w:r>
      <w:r>
        <w:rPr>
          <w:rFonts w:hint="eastAsia" w:ascii="宋体" w:hAnsi="宋体" w:cs="宋体"/>
          <w:color w:val="000000" w:themeColor="text1"/>
          <w:szCs w:val="21"/>
          <w:highlight w:val="none"/>
        </w:rPr>
        <w:t xml:space="preserve">健康医疗水平提升工程第二批咨询服务项目</w:t>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采购方式：竞争性磋商</w:t>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预算金额：</w:t>
      </w:r>
      <w:bookmarkStart w:id="2" w:name="_Hlk165988500"/>
      <w:r>
        <w:rPr>
          <w:rFonts w:hint="eastAsia" w:ascii="宋体" w:hAnsi="宋体" w:cs="宋体"/>
          <w:color w:val="000000" w:themeColor="text1"/>
          <w:szCs w:val="21"/>
          <w:highlight w:val="none"/>
        </w:rPr>
        <w:t xml:space="preserve">人民币叁拾万圆整（￥</w:t>
      </w:r>
      <w:r>
        <w:rPr>
          <w:rFonts w:ascii="宋体" w:hAnsi="宋体" w:cs="宋体"/>
          <w:color w:val="000000" w:themeColor="text1"/>
          <w:szCs w:val="21"/>
          <w:highlight w:val="none"/>
        </w:rPr>
        <w:t xml:space="preserve">300,000.00</w:t>
      </w:r>
      <w:r>
        <w:rPr>
          <w:rFonts w:hint="eastAsia" w:ascii="宋体" w:hAnsi="宋体" w:cs="宋体"/>
          <w:color w:val="000000" w:themeColor="text1"/>
          <w:szCs w:val="21"/>
          <w:highlight w:val="none"/>
        </w:rPr>
        <w:t xml:space="preserve">）</w:t>
      </w:r>
      <w:bookmarkEnd w:id="2"/>
      <w:r>
        <w:rPr>
          <w:color w:val="000000" w:themeColor="text1"/>
          <w:highlight w:val="none"/>
        </w:rPr>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最高</w:t>
      </w:r>
      <w:r>
        <w:rPr>
          <w:rFonts w:hint="eastAsia" w:ascii="宋体" w:hAnsi="宋体" w:cs="宋体"/>
          <w:color w:val="000000" w:themeColor="text1"/>
          <w:szCs w:val="21"/>
          <w:highlight w:val="none"/>
        </w:rPr>
        <w:t xml:space="preserve">限价：同预算金额</w:t>
      </w:r>
      <w:bookmarkEnd w:id="1"/>
      <w:r>
        <w:rPr>
          <w:color w:val="000000" w:themeColor="text1"/>
          <w:highlight w:val="none"/>
        </w:rPr>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采购需求：</w:t>
      </w:r>
      <w:r>
        <w:rPr>
          <w:color w:val="000000" w:themeColor="text1"/>
          <w:highlight w:val="none"/>
        </w:rPr>
      </w:r>
    </w:p>
    <w:p>
      <w:pPr>
        <w:numPr>
          <w:ilvl w:val="0"/>
          <w:numId w:val="7"/>
        </w:numPr>
        <w:ind w:left="0" w:firstLine="420"/>
        <w:spacing w:line="360" w:lineRule="auto"/>
        <w:rPr>
          <w:rFonts w:ascii="宋体" w:hAnsi="宋体" w:cs="宋体"/>
          <w:bCs/>
          <w:color w:val="000000" w:themeColor="text1"/>
          <w:szCs w:val="21"/>
          <w:highlight w:val="none"/>
        </w:rPr>
      </w:pPr>
      <w:r>
        <w:rPr>
          <w:color w:val="000000" w:themeColor="text1"/>
          <w:highlight w:val="none"/>
        </w:rPr>
      </w:r>
      <w:bookmarkStart w:id="3" w:name="OLE_LINK2"/>
      <w:r>
        <w:rPr>
          <w:rFonts w:hint="eastAsia" w:ascii="宋体" w:hAnsi="宋体" w:cs="宋体"/>
          <w:color w:val="000000" w:themeColor="text1"/>
          <w:szCs w:val="21"/>
          <w:highlight w:val="none"/>
        </w:rPr>
        <w:t xml:space="preserve">服务内容：</w:t>
      </w:r>
      <w:bookmarkStart w:id="4" w:name="OLE_LINK18"/>
      <w:r>
        <w:rPr>
          <w:rFonts w:hint="eastAsia" w:ascii="宋体" w:hAnsi="宋体" w:cs="宋体"/>
          <w:color w:val="000000" w:themeColor="text1"/>
          <w:szCs w:val="21"/>
          <w:highlight w:val="none"/>
        </w:rPr>
        <w:t xml:space="preserve">苏州市公立医院改革与高质量发展示范</w:t>
      </w:r>
      <w:r>
        <w:rPr>
          <w:rFonts w:hint="eastAsia" w:ascii="宋体" w:hAnsi="宋体" w:cs="宋体"/>
          <w:color w:val="000000" w:themeColor="text1"/>
          <w:szCs w:val="21"/>
          <w:highlight w:val="none"/>
        </w:rPr>
        <w:t xml:space="preserve">项目数智赋能</w:t>
      </w:r>
      <w:r>
        <w:rPr>
          <w:rFonts w:hint="eastAsia" w:ascii="宋体" w:hAnsi="宋体" w:cs="宋体"/>
          <w:color w:val="000000" w:themeColor="text1"/>
          <w:szCs w:val="21"/>
          <w:highlight w:val="none"/>
        </w:rPr>
        <w:t xml:space="preserve">健康医疗水平提升工程第二批咨询服务项目，该项目坚持以维护人民健康为中心、以进一步促进</w:t>
      </w:r>
      <w:r>
        <w:rPr>
          <w:rFonts w:hint="eastAsia" w:ascii="宋体" w:hAnsi="宋体" w:cs="宋体"/>
          <w:color w:val="000000" w:themeColor="text1"/>
          <w:szCs w:val="21"/>
          <w:highlight w:val="none"/>
        </w:rPr>
        <w:t xml:space="preserve">医</w:t>
      </w:r>
      <w:r>
        <w:rPr>
          <w:rFonts w:hint="eastAsia" w:ascii="宋体" w:hAnsi="宋体" w:cs="宋体"/>
          <w:color w:val="000000" w:themeColor="text1"/>
          <w:szCs w:val="21"/>
          <w:highlight w:val="none"/>
        </w:rPr>
        <w:t xml:space="preserve">教研产一体化融合发展为思路、以满足卫生健康事业产业发展需求为导向，以大数据和人工智能等先进技术为动力，加强制度机制建设，大力推进健康医疗数据融合共享、开放创新，拓展</w:t>
      </w:r>
      <w:r>
        <w:rPr>
          <w:rFonts w:hint="eastAsia" w:ascii="宋体" w:hAnsi="宋体" w:cs="宋体"/>
          <w:color w:val="000000" w:themeColor="text1"/>
          <w:szCs w:val="21"/>
          <w:highlight w:val="none"/>
        </w:rPr>
        <w:t xml:space="preserve">数智健康</w:t>
      </w:r>
      <w:r>
        <w:rPr>
          <w:rFonts w:hint="eastAsia" w:ascii="宋体" w:hAnsi="宋体" w:cs="宋体"/>
          <w:color w:val="000000" w:themeColor="text1"/>
          <w:szCs w:val="21"/>
          <w:highlight w:val="none"/>
        </w:rPr>
        <w:t xml:space="preserve">应用场景和服务空间，推动数据赋能医疗服务水平提升，推动健康医疗服务体系优化升级，拓展医院高质量发展动能，提高医疗机构临床研究能力，促进健康</w:t>
      </w:r>
      <w:r>
        <w:rPr>
          <w:rFonts w:hint="eastAsia" w:ascii="宋体" w:hAnsi="宋体" w:cs="宋体"/>
          <w:color w:val="000000" w:themeColor="text1"/>
          <w:szCs w:val="21"/>
          <w:highlight w:val="none"/>
        </w:rPr>
        <w:t xml:space="preserve">产业创新发展，更高水平满足老百姓多层次多样化健康需求，打造全国健康高地。</w:t>
      </w:r>
      <w:r>
        <w:rPr>
          <w:color w:val="000000" w:themeColor="text1"/>
          <w:highlight w:val="none"/>
        </w:rP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本项目为</w:t>
      </w:r>
      <w:r>
        <w:rPr>
          <w:rFonts w:hint="eastAsia" w:ascii="宋体" w:hAnsi="宋体" w:cs="宋体"/>
          <w:color w:val="000000" w:themeColor="text1"/>
          <w:szCs w:val="21"/>
          <w:highlight w:val="none"/>
        </w:rPr>
        <w:t xml:space="preserve">苏州市公立医院改革与高质量发展示范</w:t>
      </w:r>
      <w:r>
        <w:rPr>
          <w:rFonts w:hint="eastAsia" w:ascii="宋体" w:hAnsi="宋体" w:cs="宋体"/>
          <w:color w:val="000000" w:themeColor="text1"/>
          <w:szCs w:val="21"/>
          <w:highlight w:val="none"/>
        </w:rPr>
        <w:t xml:space="preserve">项目数智赋能</w:t>
      </w:r>
      <w:r>
        <w:rPr>
          <w:rFonts w:hint="eastAsia" w:ascii="宋体" w:hAnsi="宋体" w:cs="宋体"/>
          <w:color w:val="000000" w:themeColor="text1"/>
          <w:szCs w:val="21"/>
          <w:highlight w:val="none"/>
        </w:rPr>
        <w:t xml:space="preserve">健康医疗水平提升工程（临床科研支撑平台）咨询服务项目，即原</w:t>
      </w:r>
      <w:r>
        <w:rPr>
          <w:rFonts w:hint="eastAsia" w:ascii="宋体" w:hAnsi="宋体" w:cs="宋体"/>
          <w:color w:val="000000" w:themeColor="text1"/>
          <w:szCs w:val="21"/>
          <w:highlight w:val="none"/>
        </w:rPr>
        <w:t xml:space="preserve">苏州市公立医院改革与高质量发展示范</w:t>
      </w:r>
      <w:r>
        <w:rPr>
          <w:rFonts w:hint="eastAsia" w:ascii="宋体" w:hAnsi="宋体" w:cs="宋体"/>
          <w:color w:val="000000" w:themeColor="text1"/>
          <w:szCs w:val="21"/>
          <w:highlight w:val="none"/>
        </w:rPr>
        <w:t xml:space="preserve">项目数智赋能</w:t>
      </w:r>
      <w:r>
        <w:rPr>
          <w:rFonts w:hint="eastAsia" w:ascii="宋体" w:hAnsi="宋体" w:cs="宋体"/>
          <w:color w:val="000000" w:themeColor="text1"/>
          <w:szCs w:val="21"/>
          <w:highlight w:val="none"/>
        </w:rPr>
        <w:t xml:space="preserve">健康医疗水平提升工程第二批咨询服务项目（项目编号：</w:t>
      </w:r>
      <w:r>
        <w:rPr>
          <w:rFonts w:hint="eastAsia" w:ascii="宋体" w:hAnsi="宋体" w:cs="宋体"/>
          <w:color w:val="000000" w:themeColor="text1"/>
          <w:szCs w:val="21"/>
          <w:highlight w:val="none"/>
        </w:rPr>
        <w:t xml:space="preserve">JSZC-320500-SZYX-C2025-007</w:t>
      </w:r>
      <w:r>
        <w:rPr>
          <w:rFonts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号）的二标段内容。</w:t>
      </w:r>
      <w:bookmarkEnd w:id="4"/>
      <w:r>
        <w:rPr>
          <w:color w:val="000000" w:themeColor="text1"/>
          <w:highlight w:val="none"/>
        </w:rPr>
      </w:r>
      <w:r>
        <w:rPr>
          <w:color w:val="000000" w:themeColor="text1"/>
          <w:highlight w:val="none"/>
        </w:rPr>
      </w:r>
    </w:p>
    <w:p>
      <w:pPr>
        <w:numPr>
          <w:ilvl w:val="0"/>
          <w:numId w:val="7"/>
        </w:numPr>
        <w:ind w:left="0" w:firstLine="420"/>
        <w:spacing w:line="360" w:lineRule="auto"/>
        <w:rPr>
          <w:rFonts w:ascii="宋体" w:hAnsi="宋体" w:cs="宋体"/>
          <w:color w:val="000000" w:themeColor="text1"/>
          <w:szCs w:val="21"/>
          <w:highlight w:val="none"/>
        </w:rPr>
      </w:pPr>
      <w:r>
        <w:rPr>
          <w:rFonts w:hint="eastAsia" w:ascii="宋体" w:hAnsi="宋体" w:cs="宋体"/>
          <w:color w:val="000000" w:themeColor="text1"/>
          <w:highlight w:val="none"/>
        </w:rPr>
        <w:t xml:space="preserve">合同履行期限：</w:t>
      </w:r>
      <w:bookmarkStart w:id="5" w:name="OLE_LINK15"/>
      <w:r>
        <w:rPr>
          <w:color w:val="000000" w:themeColor="text1"/>
          <w:highlight w:val="none"/>
        </w:rPr>
      </w:r>
      <w:r>
        <w:rPr>
          <w:color w:val="000000" w:themeColor="text1"/>
          <w:highlight w:val="none"/>
        </w:rP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olor w:val="000000" w:themeColor="text1"/>
          <w:szCs w:val="21"/>
          <w:highlight w:val="none"/>
        </w:rPr>
        <w:t xml:space="preserve">自合同签订之日起1</w:t>
      </w:r>
      <w:r>
        <w:rPr>
          <w:rFonts w:ascii="宋体" w:hAnsi="宋体"/>
          <w:color w:val="000000" w:themeColor="text1"/>
          <w:szCs w:val="21"/>
          <w:highlight w:val="none"/>
        </w:rPr>
        <w:t xml:space="preserve">20</w:t>
      </w:r>
      <w:r>
        <w:rPr>
          <w:rFonts w:hint="eastAsia" w:ascii="宋体" w:hAnsi="宋体"/>
          <w:color w:val="000000" w:themeColor="text1"/>
          <w:szCs w:val="21"/>
          <w:highlight w:val="none"/>
        </w:rPr>
        <w:t xml:space="preserve">天内完成并递交成果</w:t>
      </w:r>
      <w:r>
        <w:rPr>
          <w:rFonts w:hint="eastAsia" w:ascii="宋体" w:hAnsi="宋体"/>
          <w:color w:val="000000" w:themeColor="text1"/>
          <w:szCs w:val="21"/>
          <w:highlight w:val="none"/>
        </w:rPr>
        <w:t xml:space="preserve">，并通过专家评审</w:t>
      </w:r>
      <w:r>
        <w:rPr>
          <w:rFonts w:ascii="宋体" w:hAnsi="宋体"/>
          <w:color w:val="000000" w:themeColor="text1"/>
          <w:szCs w:val="21"/>
          <w:highlight w:val="none"/>
        </w:rPr>
        <w:t xml:space="preserve">。</w:t>
      </w:r>
      <w:r>
        <w:rPr>
          <w:rFonts w:ascii="宋体" w:hAnsi="宋体" w:cs="宋体"/>
          <w:color w:val="000000" w:themeColor="text1"/>
          <w:szCs w:val="21"/>
          <w:highlight w:val="none"/>
        </w:rPr>
        <w:t xml:space="preserve"> </w:t>
      </w:r>
      <w:bookmarkEnd w:id="3"/>
      <w:r>
        <w:rPr>
          <w:color w:val="000000" w:themeColor="text1"/>
          <w:highlight w:val="none"/>
        </w:rPr>
      </w:r>
      <w:bookmarkEnd w:id="5"/>
      <w:r>
        <w:rPr>
          <w:color w:val="000000" w:themeColor="text1"/>
          <w:highlight w:val="none"/>
        </w:rPr>
      </w:r>
      <w:r>
        <w:rPr>
          <w:color w:val="000000" w:themeColor="text1"/>
          <w:highlight w:val="none"/>
        </w:rPr>
      </w:r>
    </w:p>
    <w:p>
      <w:pPr>
        <w:numPr>
          <w:ilvl w:val="0"/>
          <w:numId w:val="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w:t>
      </w:r>
      <w:r>
        <w:rPr>
          <w:rFonts w:hint="eastAsia" w:ascii="宋体" w:hAnsi="宋体" w:cs="宋体"/>
          <w:color w:val="000000" w:themeColor="text1"/>
          <w:szCs w:val="21"/>
          <w:highlight w:val="none"/>
        </w:rPr>
        <w:t xml:space="preserve">项目</w:t>
      </w:r>
      <w:r>
        <w:rPr>
          <w:rFonts w:hint="eastAsia" w:ascii="宋体" w:hAnsi="宋体" w:cs="宋体"/>
          <w:color w:val="000000" w:themeColor="text1"/>
          <w:szCs w:val="21"/>
          <w:highlight w:val="none"/>
        </w:rPr>
        <w:t xml:space="preserve">不接受联合体投标。</w:t>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申请人的资格要求：</w:t>
      </w:r>
      <w:r>
        <w:rPr>
          <w:color w:val="000000" w:themeColor="text1"/>
          <w:highlight w:val="none"/>
        </w:rPr>
      </w:r>
    </w:p>
    <w:p>
      <w:pPr>
        <w:numPr>
          <w:ilvl w:val="0"/>
          <w:numId w:val="8"/>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满足《中华人民共和国政府采购法》第二十二条规定；</w:t>
      </w:r>
      <w:r>
        <w:rPr>
          <w:color w:val="000000" w:themeColor="text1"/>
          <w:highlight w:val="none"/>
        </w:rPr>
      </w:r>
    </w:p>
    <w:p>
      <w:pPr>
        <w:numPr>
          <w:ilvl w:val="0"/>
          <w:numId w:val="9"/>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具有独立承担民事责任的能力；</w:t>
      </w:r>
      <w:r>
        <w:rPr>
          <w:color w:val="000000" w:themeColor="text1"/>
          <w:highlight w:val="none"/>
        </w:rPr>
      </w:r>
    </w:p>
    <w:p>
      <w:pPr>
        <w:numPr>
          <w:ilvl w:val="0"/>
          <w:numId w:val="9"/>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具有良好的商业信誉和健全的财务会计制度；</w:t>
      </w:r>
      <w:r>
        <w:rPr>
          <w:color w:val="000000" w:themeColor="text1"/>
          <w:highlight w:val="none"/>
        </w:rPr>
      </w:r>
    </w:p>
    <w:p>
      <w:pPr>
        <w:numPr>
          <w:ilvl w:val="0"/>
          <w:numId w:val="9"/>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具有履行合同所必需的设备和专业技术能力；</w:t>
      </w:r>
      <w:r>
        <w:rPr>
          <w:color w:val="000000" w:themeColor="text1"/>
          <w:highlight w:val="none"/>
        </w:rPr>
      </w:r>
    </w:p>
    <w:p>
      <w:pPr>
        <w:numPr>
          <w:ilvl w:val="0"/>
          <w:numId w:val="9"/>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有依法缴纳税收和社会保障资金的良好记录；</w:t>
      </w:r>
      <w:r>
        <w:rPr>
          <w:color w:val="000000" w:themeColor="text1"/>
          <w:highlight w:val="none"/>
        </w:rPr>
      </w:r>
    </w:p>
    <w:p>
      <w:pPr>
        <w:numPr>
          <w:ilvl w:val="0"/>
          <w:numId w:val="9"/>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参加政府采购活动前三年内，在经营活动中没有出现重大违法记录；</w:t>
      </w:r>
      <w:r>
        <w:rPr>
          <w:color w:val="000000" w:themeColor="text1"/>
          <w:highlight w:val="none"/>
        </w:rPr>
      </w:r>
    </w:p>
    <w:p>
      <w:pPr>
        <w:numPr>
          <w:ilvl w:val="0"/>
          <w:numId w:val="9"/>
        </w:numPr>
        <w:ind w:left="0" w:firstLine="420"/>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法律、行政法规规</w:t>
      </w:r>
      <w:r>
        <w:rPr>
          <w:rFonts w:hint="eastAsia" w:ascii="宋体" w:hAnsi="宋体" w:cs="宋体"/>
          <w:color w:val="000000" w:themeColor="text1"/>
          <w:szCs w:val="21"/>
          <w:highlight w:val="none"/>
        </w:rPr>
        <w:t xml:space="preserve">定的其他条件。</w:t>
      </w:r>
      <w:r>
        <w:rPr>
          <w:color w:val="000000" w:themeColor="text1"/>
          <w:highlight w:val="none"/>
        </w:rPr>
      </w:r>
    </w:p>
    <w:p>
      <w:pPr>
        <w:numPr>
          <w:ilvl w:val="0"/>
          <w:numId w:val="8"/>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落实政府采购政策需满足的资格要求：</w:t>
      </w:r>
      <w:r>
        <w:rPr>
          <w:color w:val="000000" w:themeColor="text1"/>
          <w:highlight w:val="none"/>
        </w:rPr>
      </w:r>
    </w:p>
    <w:p>
      <w:pPr>
        <w:numPr>
          <w:ilvl w:val="0"/>
          <w:numId w:val="10"/>
        </w:numPr>
        <w:ind w:left="0" w:firstLine="420"/>
        <w:spacing w:line="360" w:lineRule="auto"/>
        <w:rPr>
          <w:rFonts w:ascii="宋体" w:hAnsi="宋体" w:cs="宋体"/>
          <w:color w:val="000000" w:themeColor="text1"/>
          <w:szCs w:val="21"/>
          <w:highlight w:val="none"/>
        </w:rPr>
      </w:pPr>
      <w:r>
        <w:rPr>
          <w:color w:val="000000" w:themeColor="text1"/>
          <w:highlight w:val="none"/>
        </w:rPr>
      </w:r>
      <w:bookmarkStart w:id="6" w:name="OLE_LINK5"/>
      <w:r>
        <w:rPr>
          <w:rFonts w:hint="eastAsia" w:ascii="宋体" w:hAnsi="宋体"/>
          <w:color w:val="000000" w:themeColor="text1"/>
          <w:szCs w:val="21"/>
          <w:highlight w:val="none"/>
        </w:rPr>
        <w:t xml:space="preserve">本项目非专门面向中小</w:t>
      </w:r>
      <w:r>
        <w:rPr>
          <w:rFonts w:hint="eastAsia" w:ascii="宋体" w:hAnsi="宋体"/>
          <w:color w:val="000000" w:themeColor="text1"/>
          <w:szCs w:val="21"/>
          <w:highlight w:val="none"/>
        </w:rPr>
        <w:t xml:space="preserve">微企业</w:t>
      </w:r>
      <w:r>
        <w:rPr>
          <w:rFonts w:hint="eastAsia" w:ascii="宋体" w:hAnsi="宋体"/>
          <w:color w:val="000000" w:themeColor="text1"/>
          <w:szCs w:val="21"/>
          <w:highlight w:val="none"/>
        </w:rPr>
        <w:t xml:space="preserve">采购，本项目属其他未列明行业。</w:t>
      </w:r>
      <w:bookmarkEnd w:id="6"/>
      <w:r>
        <w:rPr>
          <w:color w:val="000000" w:themeColor="text1"/>
          <w:highlight w:val="none"/>
        </w:rPr>
      </w:r>
      <w:r>
        <w:rPr>
          <w:color w:val="000000" w:themeColor="text1"/>
          <w:highlight w:val="none"/>
        </w:rPr>
      </w:r>
    </w:p>
    <w:p>
      <w:pPr>
        <w:numPr>
          <w:ilvl w:val="0"/>
          <w:numId w:val="8"/>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本项目的特定资格要求：</w:t>
      </w:r>
      <w:r>
        <w:rPr>
          <w:color w:val="000000" w:themeColor="text1"/>
          <w:highlight w:val="none"/>
        </w:rPr>
      </w:r>
    </w:p>
    <w:p>
      <w:pPr>
        <w:numPr>
          <w:ilvl w:val="0"/>
          <w:numId w:val="11"/>
        </w:numPr>
        <w:ind w:left="0" w:firstLine="420"/>
        <w:spacing w:line="360" w:lineRule="auto"/>
        <w:rPr>
          <w:rFonts w:ascii="宋体" w:hAnsi="宋体"/>
          <w:color w:val="000000" w:themeColor="text1"/>
          <w:szCs w:val="21"/>
          <w:highlight w:val="none"/>
        </w:rPr>
      </w:pPr>
      <w:r>
        <w:rPr>
          <w:color w:val="000000" w:themeColor="text1"/>
          <w:highlight w:val="none"/>
        </w:rPr>
      </w:r>
      <w:bookmarkStart w:id="7" w:name="OLE_LINK12"/>
      <w:r>
        <w:rPr>
          <w:color w:val="000000" w:themeColor="text1"/>
          <w:highlight w:val="none"/>
        </w:rPr>
      </w:r>
      <w:bookmarkStart w:id="8" w:name="OLE_LINK6"/>
      <w:r>
        <w:rPr>
          <w:rFonts w:hint="eastAsia" w:ascii="宋体" w:hAnsi="宋体"/>
          <w:color w:val="000000" w:themeColor="text1"/>
          <w:szCs w:val="21"/>
          <w:highlight w:val="none"/>
        </w:rPr>
        <w:t xml:space="preserve">根据</w:t>
      </w:r>
      <w:r>
        <w:rPr>
          <w:rFonts w:hint="eastAsia" w:ascii="宋体" w:hAnsi="宋体" w:cs="宋体"/>
          <w:color w:val="000000" w:themeColor="text1"/>
          <w:szCs w:val="21"/>
          <w:highlight w:val="none"/>
        </w:rPr>
        <w:t xml:space="preserve">原</w:t>
      </w:r>
      <w:r>
        <w:rPr>
          <w:rFonts w:hint="eastAsia" w:ascii="宋体" w:hAnsi="宋体" w:cs="宋体"/>
          <w:color w:val="000000" w:themeColor="text1"/>
          <w:szCs w:val="21"/>
          <w:highlight w:val="none"/>
        </w:rPr>
        <w:t xml:space="preserve">苏州市公立医院改革与高质量发展示范</w:t>
      </w:r>
      <w:r>
        <w:rPr>
          <w:rFonts w:hint="eastAsia" w:ascii="宋体" w:hAnsi="宋体" w:cs="宋体"/>
          <w:color w:val="000000" w:themeColor="text1"/>
          <w:szCs w:val="21"/>
          <w:highlight w:val="none"/>
        </w:rPr>
        <w:t xml:space="preserve">项目数智赋能</w:t>
      </w:r>
      <w:r>
        <w:rPr>
          <w:rFonts w:hint="eastAsia" w:ascii="宋体" w:hAnsi="宋体" w:cs="宋体"/>
          <w:color w:val="000000" w:themeColor="text1"/>
          <w:szCs w:val="21"/>
          <w:highlight w:val="none"/>
        </w:rPr>
        <w:t xml:space="preserve">健康医疗水平提升工程第二批咨询服务项目（项目编号：</w:t>
      </w:r>
      <w:r>
        <w:rPr>
          <w:rFonts w:hint="eastAsia" w:ascii="宋体" w:hAnsi="宋体" w:cs="宋体"/>
          <w:color w:val="000000" w:themeColor="text1"/>
          <w:szCs w:val="21"/>
          <w:highlight w:val="none"/>
        </w:rPr>
        <w:t xml:space="preserve">JSZC-320500-SZYX-C2025-007</w:t>
      </w:r>
      <w:r>
        <w:rPr>
          <w:rFonts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号）成交原则要求，上述项目的一、三、四标段成交单位不具有本项目得标权。</w:t>
      </w:r>
      <w:r>
        <w:rPr>
          <w:color w:val="000000" w:themeColor="text1"/>
          <w:highlight w:val="none"/>
        </w:rPr>
      </w:r>
    </w:p>
    <w:p>
      <w:pPr>
        <w:numPr>
          <w:ilvl w:val="0"/>
          <w:numId w:val="11"/>
        </w:numPr>
        <w:ind w:left="0"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未被列入失信被执行人、重</w:t>
      </w:r>
      <w:r>
        <w:rPr>
          <w:rFonts w:hint="eastAsia" w:ascii="宋体" w:hAnsi="宋体"/>
          <w:color w:val="000000" w:themeColor="text1"/>
          <w:szCs w:val="21"/>
          <w:highlight w:val="none"/>
        </w:rPr>
        <w:t xml:space="preserve">大税收违法案件当事人名单、政府采购严重失信行为记录名单</w:t>
      </w:r>
      <w:bookmarkEnd w:id="7"/>
      <w:r>
        <w:rPr>
          <w:rFonts w:hint="eastAsia" w:ascii="宋体" w:hAnsi="宋体"/>
          <w:color w:val="000000" w:themeColor="text1"/>
          <w:szCs w:val="21"/>
          <w:highlight w:val="none"/>
        </w:rPr>
        <w:t xml:space="preserve">；</w:t>
      </w:r>
      <w:r>
        <w:rPr>
          <w:color w:val="000000" w:themeColor="text1"/>
          <w:highlight w:val="none"/>
        </w:rPr>
      </w:r>
    </w:p>
    <w:p>
      <w:pPr>
        <w:numPr>
          <w:ilvl w:val="0"/>
          <w:numId w:val="11"/>
        </w:numPr>
        <w:ind w:left="0" w:firstLine="420"/>
        <w:spacing w:line="360" w:lineRule="auto"/>
        <w:rPr>
          <w:rFonts w:ascii="宋体" w:hAnsi="宋体" w:cs="宋体"/>
          <w:color w:val="000000" w:themeColor="text1"/>
          <w:szCs w:val="21"/>
          <w:highlight w:val="none"/>
        </w:rPr>
      </w:pPr>
      <w:r>
        <w:rPr>
          <w:color w:val="000000" w:themeColor="text1"/>
          <w:highlight w:val="none"/>
        </w:rPr>
      </w:r>
      <w:bookmarkStart w:id="9" w:name="OLE_LINK14"/>
      <w:r>
        <w:rPr>
          <w:color w:val="000000" w:themeColor="text1"/>
          <w:highlight w:val="none"/>
        </w:rPr>
      </w:r>
      <w:bookmarkEnd w:id="8"/>
      <w:r>
        <w:rPr>
          <w:rFonts w:hint="eastAsia" w:ascii="宋体" w:hAnsi="宋体"/>
          <w:color w:val="000000" w:themeColor="text1"/>
          <w:szCs w:val="21"/>
          <w:highlight w:val="none"/>
        </w:rPr>
        <w:t xml:space="preserve">单位负责人为同一人或者存在直</w:t>
      </w:r>
      <w:r>
        <w:rPr>
          <w:rFonts w:hint="eastAsia" w:ascii="宋体" w:hAnsi="宋体" w:cs="宋体"/>
          <w:color w:val="000000" w:themeColor="text1"/>
          <w:szCs w:val="21"/>
          <w:highlight w:val="none"/>
        </w:rPr>
        <w:t xml:space="preserve">接控股、管理关系的不同供应商（包含法定代表人为同一个人的两个及两个以上法人，母公司、全资子公司及其控股公司），不得参加同一合同项下的政府采购活动。</w:t>
      </w:r>
      <w:bookmarkEnd w:id="9"/>
      <w:r>
        <w:rPr>
          <w:color w:val="000000" w:themeColor="text1"/>
          <w:highlight w:val="none"/>
        </w:rPr>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获取采购文件</w:t>
      </w:r>
      <w:r>
        <w:rPr>
          <w:color w:val="000000" w:themeColor="text1"/>
          <w:highlight w:val="none"/>
        </w:rPr>
      </w:r>
    </w:p>
    <w:p>
      <w:pPr>
        <w:numPr>
          <w:ilvl w:val="0"/>
          <w:numId w:val="12"/>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时间：本公告发布之日起五个工作日。</w:t>
      </w:r>
      <w:r>
        <w:rPr>
          <w:color w:val="000000" w:themeColor="text1"/>
          <w:highlight w:val="none"/>
        </w:rPr>
      </w:r>
    </w:p>
    <w:p>
      <w:pPr>
        <w:numPr>
          <w:ilvl w:val="0"/>
          <w:numId w:val="12"/>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地点：江苏省政府采购一体化平台“苏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”系统自行下载</w:t>
      </w:r>
      <w:r>
        <w:rPr>
          <w:color w:val="000000" w:themeColor="text1"/>
          <w:highlight w:val="none"/>
        </w:rPr>
      </w:r>
    </w:p>
    <w:p>
      <w:pPr>
        <w:numPr>
          <w:ilvl w:val="0"/>
          <w:numId w:val="12"/>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方式：登录江苏省政府采购一体化平台“苏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”系统，确认参与项目后自行下载</w:t>
      </w:r>
      <w:r>
        <w:rPr>
          <w:color w:val="000000" w:themeColor="text1"/>
          <w:highlight w:val="none"/>
        </w:rPr>
      </w:r>
    </w:p>
    <w:p>
      <w:pPr>
        <w:numPr>
          <w:ilvl w:val="0"/>
          <w:numId w:val="12"/>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售价：免费</w:t>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响应文件提交</w:t>
      </w:r>
      <w:r>
        <w:rPr>
          <w:color w:val="000000" w:themeColor="text1"/>
          <w:highlight w:val="none"/>
        </w:rPr>
      </w:r>
    </w:p>
    <w:p>
      <w:pPr>
        <w:numPr>
          <w:ilvl w:val="0"/>
          <w:numId w:val="13"/>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截止时间：</w:t>
      </w:r>
      <w:r>
        <w:rPr>
          <w:rFonts w:hint="eastAsia" w:ascii="宋体" w:hAnsi="宋体" w:cs="宋体"/>
          <w:color w:val="000000" w:themeColor="text1"/>
          <w:szCs w:val="21"/>
          <w:highlight w:val="none"/>
        </w:rPr>
        <w:t xml:space="preserve">2025年11月11日</w:t>
      </w:r>
      <w:r>
        <w:rPr>
          <w:rFonts w:ascii="宋体" w:hAnsi="宋体" w:cs="宋体"/>
          <w:color w:val="000000" w:themeColor="text1"/>
          <w:szCs w:val="21"/>
          <w:highlight w:val="none"/>
        </w:rPr>
        <w:t xml:space="preserve">9</w:t>
      </w:r>
      <w:r>
        <w:rPr>
          <w:rFonts w:hint="eastAsia" w:ascii="宋体" w:hAnsi="宋体" w:cs="宋体"/>
          <w:color w:val="000000" w:themeColor="text1"/>
          <w:szCs w:val="21"/>
          <w:highlight w:val="none"/>
        </w:rPr>
        <w:t xml:space="preserve">：30</w:t>
      </w:r>
      <w:r>
        <w:rPr>
          <w:color w:val="000000" w:themeColor="text1"/>
          <w:highlight w:val="none"/>
        </w:rPr>
      </w:r>
    </w:p>
    <w:p>
      <w:pPr>
        <w:numPr>
          <w:ilvl w:val="0"/>
          <w:numId w:val="13"/>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系统（网址：http://jszfcg.jsczt.cn/）。</w:t>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开启</w:t>
      </w:r>
      <w:r>
        <w:rPr>
          <w:color w:val="000000" w:themeColor="text1"/>
          <w:highlight w:val="none"/>
        </w:rPr>
      </w:r>
    </w:p>
    <w:p>
      <w:pPr>
        <w:numPr>
          <w:ilvl w:val="0"/>
          <w:numId w:val="14"/>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rPr>
        <w:t xml:space="preserve">2025年11月11日</w:t>
      </w:r>
      <w:r>
        <w:rPr>
          <w:rFonts w:ascii="宋体" w:hAnsi="宋体" w:cs="宋体"/>
          <w:color w:val="000000" w:themeColor="text1"/>
          <w:szCs w:val="21"/>
          <w:highlight w:val="none"/>
        </w:rPr>
        <w:t xml:space="preserve">9</w:t>
      </w:r>
      <w:r>
        <w:rPr>
          <w:rFonts w:hint="eastAsia" w:ascii="宋体" w:hAnsi="宋体" w:cs="宋体"/>
          <w:color w:val="000000" w:themeColor="text1"/>
          <w:szCs w:val="21"/>
          <w:highlight w:val="none"/>
        </w:rPr>
        <w:t xml:space="preserve">：30</w:t>
      </w:r>
      <w:r>
        <w:rPr>
          <w:color w:val="000000" w:themeColor="text1"/>
          <w:highlight w:val="none"/>
        </w:rPr>
      </w:r>
    </w:p>
    <w:p>
      <w:pPr>
        <w:numPr>
          <w:ilvl w:val="0"/>
          <w:numId w:val="14"/>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系统（网址：http://jszfcg.jsczt.cn/）。</w:t>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公告期限：自本公告发布之日起3个工作日。</w:t>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其他相关事宜：</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color w:val="000000" w:themeColor="text1"/>
          <w:highlight w:val="none"/>
        </w:rPr>
      </w:r>
      <w:bookmarkStart w:id="10" w:name="OLE_LINK16"/>
      <w:r>
        <w:rPr>
          <w:color w:val="000000" w:themeColor="text1"/>
          <w:highlight w:val="none"/>
        </w:rPr>
      </w:r>
      <w:bookmarkStart w:id="11" w:name="OLE_LINK20"/>
      <w:r>
        <w:rPr>
          <w:rFonts w:hint="eastAsia" w:ascii="宋体" w:hAnsi="宋体" w:cs="宋体"/>
          <w:color w:val="000000" w:themeColor="text1"/>
          <w:szCs w:val="21"/>
          <w:highlight w:val="none"/>
        </w:rPr>
        <w:t xml:space="preserve">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themeColor="text1"/>
          <w:szCs w:val="21"/>
          <w:highlight w:val="none"/>
        </w:rPr>
        <w:t xml:space="preserve">—法规</w:t>
      </w:r>
      <w:r>
        <w:rPr>
          <w:rFonts w:hint="eastAsia" w:ascii="宋体" w:hAnsi="宋体" w:cs="宋体"/>
          <w:color w:val="000000" w:themeColor="text1"/>
          <w:szCs w:val="21"/>
          <w:highlight w:val="none"/>
        </w:rPr>
        <w:t xml:space="preserve">政策--《转发省财政厅关于更换全省政府采购交易系统CA数字证书和电子签章的通知》或者“苏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”系统登录界面中的“新CA办理指南”。“苏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”系统目前仅支持“苏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”系统下的政务CA证书，江苏省</w:t>
      </w:r>
      <w:r>
        <w:rPr>
          <w:rFonts w:hint="eastAsia" w:ascii="宋体" w:hAnsi="宋体" w:cs="宋体"/>
          <w:color w:val="000000" w:themeColor="text1"/>
          <w:szCs w:val="21"/>
          <w:highlight w:val="none"/>
        </w:rPr>
        <w:t xml:space="preserve">内各地区办理的“苏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”系统下的政务CA证书全省通用。苏州现场办理地址：苏州市姑苏区平</w:t>
      </w:r>
      <w:r>
        <w:rPr>
          <w:rFonts w:hint="eastAsia" w:ascii="宋体" w:hAnsi="宋体" w:cs="宋体"/>
          <w:color w:val="000000" w:themeColor="text1"/>
          <w:szCs w:val="21"/>
          <w:highlight w:val="none"/>
        </w:rPr>
        <w:t xml:space="preserve">泷</w:t>
      </w:r>
      <w:r>
        <w:rPr>
          <w:rFonts w:hint="eastAsia" w:ascii="宋体" w:hAnsi="宋体" w:cs="宋体"/>
          <w:color w:val="000000" w:themeColor="text1"/>
          <w:szCs w:val="21"/>
          <w:highlight w:val="none"/>
        </w:rPr>
        <w:t xml:space="preserve">路251号政务服务中心4楼公共交易中心窗口，咨询电话：0512-69820834。</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项目参与：供应商进入</w:t>
      </w:r>
      <w:r>
        <w:rPr>
          <w:rFonts w:hint="eastAsia" w:ascii="宋体" w:hAnsi="宋体" w:cs="宋体"/>
          <w:color w:val="000000" w:themeColor="text1"/>
          <w:szCs w:val="21"/>
          <w:highlight w:val="none"/>
        </w:rPr>
        <w:t xml:space="preserve">“江苏省政府采购”官网首页</w:t>
      </w:r>
      <w:r>
        <w:rPr>
          <w:rFonts w:hint="eastAsia" w:ascii="宋体" w:hAnsi="宋体" w:cs="宋体"/>
          <w:color w:val="000000" w:themeColor="text1"/>
          <w:szCs w:val="21"/>
          <w:highlight w:val="none"/>
        </w:rPr>
        <w:t xml:space="preserve">―点击“苏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”―进入“苏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技术服务咨询电话：CA技术咨询电话：400-608-6099；电子签章技术咨询电话：025-83633811、025-83633812、15380932027、15371015030；系统使用指导与咨询电话：18261002950（不见面项目）QQ：3048755361、895706745。</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本项目采用电子招投标形式，供应商在“苏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”系统中操作成功参与项目后，必须在“已参与项目”界面中下载电子招标文件（后缀名为“.</w:t>
      </w:r>
      <w:r>
        <w:rPr>
          <w:rFonts w:hint="eastAsia" w:ascii="宋体" w:hAnsi="宋体" w:cs="宋体"/>
          <w:color w:val="000000" w:themeColor="text1"/>
          <w:szCs w:val="21"/>
          <w:highlight w:val="none"/>
        </w:rPr>
        <w:t xml:space="preserve">kedt</w:t>
      </w:r>
      <w:r>
        <w:rPr>
          <w:rFonts w:hint="eastAsia" w:ascii="宋体" w:hAnsi="宋体" w:cs="宋体"/>
          <w:color w:val="000000" w:themeColor="text1"/>
          <w:szCs w:val="21"/>
          <w:highlight w:val="none"/>
        </w:rPr>
        <w:t xml:space="preserve">”）并导入政府采购客户端工具后方可进行投标文件制作和提交（具体详见《苏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系统供应商操作手册》。电子投标文件制作完成后请于投标文件递交截止时间前成功上传至“苏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”系统，否则视为放弃参加该招标项目。供应商应充分考虑到网络环境、网络带宽等风险因素，如因供应商自身原因造成的电子投标文件上传不成功由供应商自行承担全部责任。</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线上参加开标（开启）会方式：供应商登录“苏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”系统，点击“开标大厅”，选择对应项目，点击进入不见面开标系统。</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本项目为不见面开标（开启）项目，开启阶段供应商在【解密环节】必须使用 CA证书解密电子投标文件，如在“苏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”系统规定的时间内（投标文件提交截止时间后 30分钟)未能成功解密的视为放弃参与本项目，投标无效。</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请供应商确保电脑、系统及其他设备（视频输入输出设备等）无误，且开启直至项目结束始终保持系统在线状态。</w:t>
      </w:r>
      <w:r>
        <w:rPr>
          <w:color w:val="000000" w:themeColor="text1"/>
          <w:highlight w:val="none"/>
        </w:rPr>
      </w:r>
    </w:p>
    <w:p>
      <w:pPr>
        <w:numPr>
          <w:ilvl w:val="0"/>
          <w:numId w:val="1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本公告同时在江苏省政府采购网、苏州市政府采购网上发布。</w:t>
      </w:r>
      <w:bookmarkEnd w:id="10"/>
      <w:r>
        <w:rPr>
          <w:color w:val="000000" w:themeColor="text1"/>
          <w:highlight w:val="none"/>
        </w:rPr>
      </w:r>
      <w:bookmarkEnd w:id="11"/>
      <w:r>
        <w:rPr>
          <w:color w:val="000000" w:themeColor="text1"/>
          <w:highlight w:val="none"/>
        </w:rPr>
      </w:r>
      <w:r>
        <w:rPr>
          <w:color w:val="000000" w:themeColor="text1"/>
          <w:highlight w:val="none"/>
        </w:rPr>
      </w:r>
    </w:p>
    <w:p>
      <w:pPr>
        <w:numPr>
          <w:ilvl w:val="0"/>
          <w:numId w:val="5"/>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对本次采购提出询问，请按以下方式联系：</w:t>
      </w:r>
      <w:r>
        <w:rPr>
          <w:color w:val="000000" w:themeColor="text1"/>
          <w:highlight w:val="none"/>
        </w:rPr>
      </w:r>
    </w:p>
    <w:p>
      <w:pPr>
        <w:numPr>
          <w:ilvl w:val="0"/>
          <w:numId w:val="1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采购人信息</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color w:val="000000" w:themeColor="text1"/>
          <w:highlight w:val="none"/>
        </w:rPr>
      </w:r>
      <w:bookmarkStart w:id="12" w:name="OLE_LINK17"/>
      <w:r>
        <w:rPr>
          <w:rFonts w:hint="eastAsia" w:ascii="宋体" w:hAnsi="宋体" w:cs="宋体"/>
          <w:color w:val="000000" w:themeColor="text1"/>
          <w:szCs w:val="21"/>
          <w:highlight w:val="none"/>
        </w:rPr>
        <w:t xml:space="preserve">名称：苏州市卫生健康信息中心</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ascii="宋体" w:hAnsi="宋体" w:cs="宋体"/>
          <w:color w:val="000000" w:themeColor="text1"/>
          <w:szCs w:val="21"/>
          <w:highlight w:val="none"/>
        </w:rPr>
        <w:t xml:space="preserve">苏州市胥江路89号</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联系方式：</w:t>
      </w:r>
      <w:bookmarkStart w:id="13" w:name="OLE_LINK8"/>
      <w:r>
        <w:rPr>
          <w:rFonts w:hint="eastAsia" w:ascii="宋体" w:hAnsi="宋体" w:cs="宋体"/>
          <w:color w:val="000000" w:themeColor="text1"/>
          <w:szCs w:val="21"/>
          <w:highlight w:val="none"/>
        </w:rPr>
        <w:t xml:space="preserve">0512-</w:t>
      </w:r>
      <w:bookmarkEnd w:id="13"/>
      <w:r>
        <w:rPr>
          <w:rFonts w:ascii="宋体" w:hAnsi="宋体" w:cs="宋体"/>
          <w:color w:val="000000" w:themeColor="text1"/>
          <w:szCs w:val="21"/>
          <w:highlight w:val="none"/>
        </w:rPr>
        <w:t xml:space="preserve">68296066   </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bookmarkEnd w:id="12"/>
      <w:r>
        <w:rPr>
          <w:rFonts w:hint="eastAsia" w:ascii="宋体" w:hAnsi="宋体" w:cs="宋体"/>
          <w:color w:val="000000" w:themeColor="text1"/>
          <w:szCs w:val="21"/>
          <w:highlight w:val="none"/>
        </w:rPr>
        <w:t xml:space="preserve">郝晶婧 </w:t>
      </w:r>
      <w:r>
        <w:rPr>
          <w:rFonts w:ascii="宋体" w:hAnsi="宋体" w:cs="宋体"/>
          <w:color w:val="000000" w:themeColor="text1"/>
          <w:szCs w:val="21"/>
          <w:highlight w:val="none"/>
        </w:rPr>
        <w:t xml:space="preserve"> </w:t>
      </w:r>
      <w:r>
        <w:rPr>
          <w:color w:val="000000" w:themeColor="text1"/>
          <w:highlight w:val="none"/>
        </w:rPr>
      </w:r>
    </w:p>
    <w:p>
      <w:pPr>
        <w:numPr>
          <w:ilvl w:val="0"/>
          <w:numId w:val="1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采购代理机构信息</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名称：苏州市原鑫招投标咨询服务有限公司</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地址：苏州市三香路万盛大厦13楼B座</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联系方式：0512-68364647、68361806*8002</w:t>
      </w:r>
      <w:r>
        <w:rPr>
          <w:color w:val="000000" w:themeColor="text1"/>
          <w:highlight w:val="none"/>
        </w:rPr>
      </w:r>
    </w:p>
    <w:p>
      <w:pPr>
        <w:numPr>
          <w:ilvl w:val="0"/>
          <w:numId w:val="16"/>
        </w:numPr>
        <w:ind w:left="0"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项目联系方式</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项目联系人：周详、金健、祝晓忠、周悦婷</w:t>
      </w:r>
      <w:r>
        <w:rPr>
          <w:color w:val="000000" w:themeColor="text1"/>
          <w:highlight w:val="none"/>
        </w:rP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电话：0512-68364647、68361806*8002</w:t>
      </w:r>
      <w:r>
        <w:rPr>
          <w:color w:val="000000" w:themeColor="text1"/>
          <w:highlight w:val="none"/>
        </w:rPr>
      </w:r>
    </w:p>
    <w:p>
      <w:pPr>
        <w:pStyle w:val="1026"/>
        <w:rPr>
          <w:color w:val="000000" w:themeColor="text1"/>
          <w:highlight w:val="none"/>
        </w:rPr>
      </w:pPr>
      <w:r>
        <w:rPr>
          <w:rFonts w:cs="宋体"/>
          <w:color w:val="000000" w:themeColor="text1"/>
          <w:szCs w:val="21"/>
          <w:highlight w:val="none"/>
        </w:rPr>
        <w:br w:type="page" w:clear="all"/>
      </w:r>
      <w:r>
        <w:rPr>
          <w:rFonts w:hint="eastAsia"/>
          <w:color w:val="000000" w:themeColor="text1"/>
          <w:highlight w:val="none"/>
        </w:rPr>
        <w:t xml:space="preserve">第二章</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磋商采购文件</w:t>
      </w:r>
      <w:r>
        <w:rPr>
          <w:color w:val="000000" w:themeColor="text1"/>
          <w:highlight w:val="none"/>
        </w:rPr>
      </w:r>
    </w:p>
    <w:p>
      <w:pPr>
        <w:ind w:firstLine="420"/>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苏州市原鑫招投标咨询服务有限公司受苏州市卫生健康信息中心的委托，就其所需要采购的</w:t>
      </w:r>
      <w:r>
        <w:rPr>
          <w:rFonts w:hint="eastAsia" w:ascii="宋体" w:hAnsi="宋体"/>
          <w:color w:val="000000" w:themeColor="text1"/>
          <w:szCs w:val="21"/>
          <w:highlight w:val="none"/>
        </w:rPr>
        <w:t xml:space="preserve">苏州市公立医院改革与高质量发展示范</w:t>
      </w:r>
      <w:r>
        <w:rPr>
          <w:rFonts w:hint="eastAsia" w:ascii="宋体" w:hAnsi="宋体"/>
          <w:color w:val="000000" w:themeColor="text1"/>
          <w:szCs w:val="21"/>
          <w:highlight w:val="none"/>
        </w:rPr>
        <w:t xml:space="preserve">项目数智赋能</w:t>
      </w:r>
      <w:r>
        <w:rPr>
          <w:rFonts w:hint="eastAsia" w:ascii="宋体" w:hAnsi="宋体"/>
          <w:color w:val="000000" w:themeColor="text1"/>
          <w:szCs w:val="21"/>
          <w:highlight w:val="none"/>
        </w:rPr>
        <w:t xml:space="preserve">健康医疗水平提升工程第二批咨询服务项目</w:t>
      </w:r>
      <w:r>
        <w:rPr>
          <w:rFonts w:hint="eastAsia" w:ascii="宋体" w:hAnsi="宋体" w:cs="宋体"/>
          <w:color w:val="000000" w:themeColor="text1"/>
          <w:szCs w:val="21"/>
          <w:highlight w:val="none"/>
        </w:rPr>
        <w:t xml:space="preserve">在国内组织竞争性磋商采购。欢迎符合采购文件资格条件的供应商前来参加磋商。</w:t>
      </w:r>
      <w:r>
        <w:rPr>
          <w:color w:val="000000" w:themeColor="text1"/>
          <w:highlight w:val="none"/>
        </w:rPr>
      </w:r>
    </w:p>
    <w:p>
      <w:pPr>
        <w:numPr>
          <w:ilvl w:val="0"/>
          <w:numId w:val="17"/>
        </w:numPr>
        <w:ind w:left="0" w:firstLine="422"/>
        <w:spacing w:line="360" w:lineRule="auto"/>
        <w:tabs>
          <w:tab w:val="clear" w:pos="420" w:leader="none"/>
          <w:tab w:val="left" w:pos="567" w:leader="none"/>
        </w:tabs>
        <w:rPr>
          <w:rFonts w:ascii="宋体" w:hAnsi="宋体"/>
          <w:b/>
          <w:color w:val="000000" w:themeColor="text1"/>
          <w:szCs w:val="21"/>
          <w:highlight w:val="none"/>
        </w:rPr>
      </w:pPr>
      <w:r>
        <w:rPr>
          <w:rFonts w:hint="eastAsia" w:ascii="宋体" w:hAnsi="宋体"/>
          <w:b/>
          <w:color w:val="000000" w:themeColor="text1"/>
          <w:szCs w:val="21"/>
          <w:highlight w:val="none"/>
        </w:rPr>
        <w:t xml:space="preserve">采购编号：</w:t>
      </w:r>
      <w:r>
        <w:rPr>
          <w:rFonts w:hint="eastAsia" w:ascii="宋体" w:hAnsi="宋体"/>
          <w:bCs/>
          <w:color w:val="000000" w:themeColor="text1"/>
          <w:szCs w:val="21"/>
          <w:highlight w:val="none"/>
        </w:rPr>
        <w:t xml:space="preserve">JSZC-320500-SZYX-C2025-0072</w:t>
      </w:r>
      <w:r>
        <w:rPr>
          <w:color w:val="000000" w:themeColor="text1"/>
          <w:highlight w:val="none"/>
        </w:rPr>
      </w:r>
    </w:p>
    <w:p>
      <w:pPr>
        <w:numPr>
          <w:ilvl w:val="0"/>
          <w:numId w:val="17"/>
        </w:numPr>
        <w:ind w:left="0" w:firstLine="422"/>
        <w:spacing w:line="360" w:lineRule="auto"/>
        <w:tabs>
          <w:tab w:val="clear" w:pos="420" w:leader="none"/>
          <w:tab w:val="left" w:pos="567" w:leader="none"/>
        </w:tabs>
        <w:rPr>
          <w:rFonts w:ascii="宋体" w:hAnsi="宋体" w:cs="宋体"/>
          <w:color w:val="000000" w:themeColor="text1"/>
          <w:szCs w:val="21"/>
          <w:highlight w:val="none"/>
        </w:rPr>
      </w:pPr>
      <w:r>
        <w:rPr>
          <w:rFonts w:hint="eastAsia" w:ascii="宋体" w:hAnsi="宋体"/>
          <w:b/>
          <w:bCs/>
          <w:color w:val="000000" w:themeColor="text1"/>
          <w:szCs w:val="21"/>
          <w:highlight w:val="none"/>
        </w:rPr>
        <w:t xml:space="preserve">采购内容：</w:t>
      </w:r>
      <w:r>
        <w:rPr>
          <w:rFonts w:hint="eastAsia" w:ascii="宋体" w:hAnsi="宋体" w:cs="宋体"/>
          <w:bCs/>
          <w:color w:val="000000" w:themeColor="text1"/>
          <w:szCs w:val="21"/>
          <w:highlight w:val="none"/>
        </w:rPr>
        <w:t xml:space="preserve">苏州市公立医院改革与高质量发展示范</w:t>
      </w:r>
      <w:r>
        <w:rPr>
          <w:rFonts w:hint="eastAsia" w:ascii="宋体" w:hAnsi="宋体" w:cs="宋体"/>
          <w:bCs/>
          <w:color w:val="000000" w:themeColor="text1"/>
          <w:szCs w:val="21"/>
          <w:highlight w:val="none"/>
        </w:rPr>
        <w:t xml:space="preserve">项目数智赋能</w:t>
      </w:r>
      <w:r>
        <w:rPr>
          <w:rFonts w:hint="eastAsia" w:ascii="宋体" w:hAnsi="宋体" w:cs="宋体"/>
          <w:bCs/>
          <w:color w:val="000000" w:themeColor="text1"/>
          <w:szCs w:val="21"/>
          <w:highlight w:val="none"/>
        </w:rPr>
        <w:t xml:space="preserve">健康医疗水平提升工程（临床科研支撑平台）咨询服务项目。</w:t>
      </w:r>
      <w:r>
        <w:rPr>
          <w:color w:val="000000" w:themeColor="text1"/>
          <w:highlight w:val="none"/>
        </w:rPr>
      </w:r>
    </w:p>
    <w:p>
      <w:pPr>
        <w:numPr>
          <w:ilvl w:val="0"/>
          <w:numId w:val="17"/>
        </w:numPr>
        <w:ind w:left="0" w:firstLine="422"/>
        <w:spacing w:line="360" w:lineRule="auto"/>
        <w:tabs>
          <w:tab w:val="clear" w:pos="420" w:leader="none"/>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采购需求：</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项目内容：</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苏州市临床科研支撑平台咨询服务项目</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项目背景</w:t>
      </w:r>
      <w:r>
        <w:rPr>
          <w:color w:val="000000" w:themeColor="text1"/>
          <w:highlight w:val="none"/>
        </w:rPr>
      </w:r>
    </w:p>
    <w:p>
      <w:pPr>
        <w:ind w:firstLine="424"/>
        <w:spacing w:line="360" w:lineRule="auto"/>
        <w:rPr>
          <w:rFonts w:eastAsia="Calibri" w:cs="Calibri"/>
          <w:color w:val="000000" w:themeColor="text1"/>
          <w:highlight w:val="none"/>
        </w:rPr>
      </w:pPr>
      <w:r>
        <w:rPr>
          <w:rFonts w:hint="eastAsia" w:eastAsia="Calibri" w:cs="Calibri"/>
          <w:color w:val="000000" w:themeColor="text1"/>
          <w:highlight w:val="none"/>
        </w:rPr>
        <w:t xml:space="preserve">2024</w:t>
      </w:r>
      <w:r>
        <w:rPr>
          <w:rFonts w:hint="eastAsia" w:ascii="宋体" w:hAnsi="宋体" w:cs="宋体"/>
          <w:color w:val="000000" w:themeColor="text1"/>
          <w:highlight w:val="none"/>
        </w:rPr>
        <w:t xml:space="preserve">年</w:t>
      </w:r>
      <w:r>
        <w:rPr>
          <w:rFonts w:hint="eastAsia" w:eastAsia="Calibri" w:cs="Calibri"/>
          <w:color w:val="000000" w:themeColor="text1"/>
          <w:highlight w:val="none"/>
        </w:rPr>
        <w:t xml:space="preserve">9</w:t>
      </w:r>
      <w:r>
        <w:rPr>
          <w:rFonts w:hint="eastAsia" w:ascii="宋体" w:hAnsi="宋体" w:cs="宋体"/>
          <w:color w:val="000000" w:themeColor="text1"/>
          <w:highlight w:val="none"/>
        </w:rPr>
        <w:t xml:space="preserve">月，我市成功入选公立医院改革与高质量发展示范城市，明确了聚焦关键技术研究与转化、多中心临床研究等方向，为解决目前面临的临床研究资源分散，科研碎片化等问题，需</w:t>
      </w:r>
      <w:r>
        <w:rPr>
          <w:rFonts w:hint="eastAsia" w:ascii="宋体" w:hAnsi="宋体" w:cs="宋体"/>
          <w:color w:val="000000" w:themeColor="text1"/>
          <w:highlight w:val="none"/>
        </w:rPr>
        <w:t xml:space="preserve">通过数智赋能</w:t>
      </w:r>
      <w:r>
        <w:rPr>
          <w:rFonts w:hint="eastAsia" w:ascii="宋体" w:hAnsi="宋体" w:cs="宋体"/>
          <w:color w:val="000000" w:themeColor="text1"/>
          <w:highlight w:val="none"/>
        </w:rPr>
        <w:t xml:space="preserve">构建统一临床科研支撑平台，为提升专</w:t>
      </w:r>
      <w:r>
        <w:rPr>
          <w:rFonts w:hint="eastAsia" w:ascii="宋体" w:hAnsi="宋体" w:cs="宋体"/>
          <w:color w:val="000000" w:themeColor="text1"/>
          <w:highlight w:val="none"/>
        </w:rPr>
        <w:t xml:space="preserve">病数据</w:t>
      </w:r>
      <w:r>
        <w:rPr>
          <w:rFonts w:hint="eastAsia" w:ascii="宋体" w:hAnsi="宋体" w:cs="宋体"/>
          <w:color w:val="000000" w:themeColor="text1"/>
          <w:highlight w:val="none"/>
        </w:rPr>
        <w:t xml:space="preserve">整合与科研转化协同效能提供支撑。现通过咨询服务的方式对临床科研支撑平台项目进行需求调研、现状分析，确定临床科研支撑体系建设规划、技术方案、投资预算和实施路线等内容，从而为平台建设提供专业支撑与科学决策依据，更好的指导我市临床科研支撑平台建设。</w:t>
      </w:r>
      <w:r>
        <w:rPr>
          <w:rFonts w:eastAsia="Calibri" w:cs="Calibri"/>
          <w:color w:val="000000" w:themeColor="text1"/>
          <w:highlight w:val="none"/>
        </w:rPr>
        <w:t xml:space="preserve"> </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服务</w:t>
      </w:r>
      <w:r>
        <w:rPr>
          <w:rFonts w:hint="eastAsia" w:ascii="宋体" w:hAnsi="宋体" w:cs="宋体"/>
          <w:b/>
          <w:bCs/>
          <w:color w:val="000000" w:themeColor="text1"/>
          <w:szCs w:val="21"/>
          <w:highlight w:val="none"/>
        </w:rPr>
        <w:t xml:space="preserve">内容</w:t>
      </w:r>
      <w:r>
        <w:rPr>
          <w:rFonts w:ascii="宋体" w:hAnsi="宋体" w:cs="宋体"/>
          <w:b/>
          <w:bCs/>
          <w:color w:val="000000" w:themeColor="text1"/>
          <w:szCs w:val="21"/>
          <w:highlight w:val="none"/>
        </w:rPr>
        <w:t xml:space="preserve">：</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t xml:space="preserve">临床科研支撑平台建设的咨询服务工作，具体服务内容包括：</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1.开展</w:t>
      </w:r>
      <w:r>
        <w:rPr>
          <w:rFonts w:ascii="宋体" w:hAnsi="宋体" w:cs="宋体"/>
          <w:color w:val="000000" w:themeColor="text1"/>
          <w:highlight w:val="none"/>
        </w:rPr>
        <w:t xml:space="preserve">临床科研支撑平台建设</w:t>
      </w:r>
      <w:r>
        <w:rPr>
          <w:rFonts w:hint="eastAsia" w:ascii="宋体" w:hAnsi="宋体" w:cs="宋体"/>
          <w:color w:val="000000" w:themeColor="text1"/>
          <w:highlight w:val="none"/>
        </w:rPr>
        <w:t xml:space="preserve">需求调研，包括但不限于：国内典型案例收集、关键用户调研、业务专家访谈、信息专家咨询等。</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.编制临床科研支撑平台建设方案和</w:t>
      </w:r>
      <w:r>
        <w:rPr>
          <w:rFonts w:ascii="宋体" w:hAnsi="宋体" w:cs="宋体"/>
          <w:color w:val="000000" w:themeColor="text1"/>
          <w:highlight w:val="none"/>
        </w:rPr>
        <w:t xml:space="preserve">临床大</w:t>
      </w:r>
      <w:r>
        <w:rPr>
          <w:rFonts w:ascii="宋体" w:hAnsi="宋体" w:cs="宋体"/>
          <w:color w:val="000000" w:themeColor="text1"/>
          <w:highlight w:val="none"/>
        </w:rPr>
        <w:t xml:space="preserve">数据平台建设规范，明确平台功能和技术规范。</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w:t>
      </w:r>
      <w:r>
        <w:rPr>
          <w:rFonts w:ascii="宋体" w:hAnsi="宋体" w:cs="宋体"/>
          <w:color w:val="000000" w:themeColor="text1"/>
          <w:highlight w:val="none"/>
        </w:rPr>
        <w:t xml:space="preserve">.协助完成临床科研支撑平台项目前期各类需求论证、方案联审工作。</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服务产出</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本项目产出物为《临床科研支撑平台建设方案》和《临床科研大数据平台建设规范》，具体内容如下：</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1.</w:t>
      </w:r>
      <w:r>
        <w:rPr>
          <w:rFonts w:eastAsia="Calibri" w:cs="Calibri"/>
          <w:color w:val="000000" w:themeColor="text1"/>
          <w:highlight w:val="none"/>
        </w:rPr>
        <w:tab/>
      </w:r>
      <w:r>
        <w:rPr>
          <w:rFonts w:ascii="宋体" w:hAnsi="宋体" w:cs="宋体"/>
          <w:color w:val="000000" w:themeColor="text1"/>
          <w:highlight w:val="none"/>
        </w:rPr>
        <w:t xml:space="preserve">《临床科研支撑平台建设方案》</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围绕临床科研支撑平台全流程科研管理与协作、</w:t>
      </w:r>
      <w:r>
        <w:rPr>
          <w:rFonts w:eastAsia="Calibri" w:cs="Calibri"/>
          <w:color w:val="000000" w:themeColor="text1"/>
          <w:highlight w:val="none"/>
        </w:rPr>
        <w:t xml:space="preserve">AI </w:t>
      </w:r>
      <w:r>
        <w:rPr>
          <w:rFonts w:ascii="宋体" w:hAnsi="宋体" w:cs="宋体"/>
          <w:color w:val="000000" w:themeColor="text1"/>
          <w:highlight w:val="none"/>
        </w:rPr>
        <w:t xml:space="preserve">辅助科研、智能数据治理等建设需要，明确研究背景、目标、思路与方法，开展项目必要性与需求分析，提出平台建设目标、建设内容、服务方案等，制定实施进度计划，系统论证平台建设的可行性。</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2.</w:t>
      </w:r>
      <w:r>
        <w:rPr>
          <w:rFonts w:eastAsia="Calibri" w:cs="Calibri"/>
          <w:color w:val="000000" w:themeColor="text1"/>
          <w:highlight w:val="none"/>
        </w:rPr>
        <w:tab/>
      </w:r>
      <w:r>
        <w:rPr>
          <w:rFonts w:ascii="宋体" w:hAnsi="宋体" w:cs="宋体"/>
          <w:color w:val="000000" w:themeColor="text1"/>
          <w:highlight w:val="none"/>
        </w:rPr>
        <w:t xml:space="preserve">《临床科研大数据平台建设规范》</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编制《临床科研大数据平台建设规范》，围绕平台数据采集、质控、应用、共享、专病数据库构建等建设需要，构建标准化、安全可靠的规范要求，提出项目涵盖技术架构、数据治理、功能模块、安全合</w:t>
      </w:r>
      <w:r>
        <w:rPr>
          <w:rFonts w:ascii="宋体" w:hAnsi="宋体" w:cs="宋体"/>
          <w:color w:val="000000" w:themeColor="text1"/>
          <w:highlight w:val="none"/>
        </w:rPr>
        <w:t xml:space="preserve">规</w:t>
      </w:r>
      <w:r>
        <w:rPr>
          <w:rFonts w:ascii="宋体" w:hAnsi="宋体" w:cs="宋体"/>
          <w:color w:val="000000" w:themeColor="text1"/>
          <w:highlight w:val="none"/>
        </w:rPr>
        <w:t xml:space="preserve">及实施保障等方面内容的建设规范。</w:t>
      </w:r>
      <w:r>
        <w:rPr>
          <w:rFonts w:eastAsia="Calibri" w:cs="Calibri"/>
          <w:color w:val="000000" w:themeColor="text1"/>
          <w:highlight w:val="none"/>
        </w:rPr>
        <w:t xml:space="preserve"> </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服务</w:t>
      </w:r>
      <w:r>
        <w:rPr>
          <w:rFonts w:ascii="宋体" w:hAnsi="宋体" w:cs="宋体"/>
          <w:b/>
          <w:bCs/>
          <w:color w:val="000000" w:themeColor="text1"/>
          <w:szCs w:val="21"/>
          <w:highlight w:val="none"/>
        </w:rPr>
        <w:t xml:space="preserve">期限</w:t>
      </w:r>
      <w:r>
        <w:rPr>
          <w:rFonts w:ascii="宋体" w:hAnsi="宋体" w:cs="宋体"/>
          <w:b/>
          <w:bCs/>
          <w:color w:val="000000" w:themeColor="text1"/>
          <w:szCs w:val="21"/>
          <w:highlight w:val="none"/>
        </w:rPr>
        <w:t xml:space="preserve">和地点</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服务</w:t>
      </w:r>
      <w:r>
        <w:rPr>
          <w:rFonts w:ascii="宋体" w:hAnsi="宋体" w:cs="宋体"/>
          <w:color w:val="000000" w:themeColor="text1"/>
          <w:highlight w:val="none"/>
        </w:rPr>
        <w:t xml:space="preserve">期限</w:t>
      </w:r>
      <w:r>
        <w:rPr>
          <w:rFonts w:ascii="宋体" w:hAnsi="宋体" w:cs="宋体"/>
          <w:color w:val="000000" w:themeColor="text1"/>
          <w:highlight w:val="none"/>
        </w:rPr>
        <w:t xml:space="preserve">：</w:t>
      </w:r>
      <w:r>
        <w:rPr>
          <w:rFonts w:hint="eastAsia" w:ascii="宋体" w:hAnsi="宋体"/>
          <w:color w:val="000000" w:themeColor="text1"/>
          <w:szCs w:val="21"/>
          <w:highlight w:val="none"/>
        </w:rPr>
        <w:t xml:space="preserve">自合同签订之日起</w:t>
      </w:r>
      <w:r>
        <w:rPr>
          <w:rFonts w:eastAsia="Calibri" w:cs="Calibri"/>
          <w:color w:val="000000" w:themeColor="text1"/>
          <w:highlight w:val="none"/>
        </w:rPr>
        <w:t xml:space="preserve">120</w:t>
      </w:r>
      <w:r>
        <w:rPr>
          <w:rFonts w:ascii="宋体" w:hAnsi="宋体" w:cs="宋体"/>
          <w:color w:val="000000" w:themeColor="text1"/>
          <w:highlight w:val="none"/>
        </w:rPr>
        <w:t xml:space="preserve">天</w:t>
      </w:r>
      <w:r>
        <w:rPr>
          <w:rFonts w:hint="eastAsia" w:ascii="宋体" w:hAnsi="宋体"/>
          <w:color w:val="000000" w:themeColor="text1"/>
          <w:szCs w:val="21"/>
          <w:highlight w:val="none"/>
        </w:rPr>
        <w:t xml:space="preserve">内完成并递交成果</w:t>
      </w:r>
      <w:r>
        <w:rPr>
          <w:rFonts w:hint="eastAsia" w:ascii="宋体" w:hAnsi="宋体"/>
          <w:color w:val="000000" w:themeColor="text1"/>
          <w:szCs w:val="21"/>
          <w:highlight w:val="none"/>
        </w:rPr>
        <w:t xml:space="preserve">，并通过专家评审</w:t>
      </w:r>
      <w:r>
        <w:rPr>
          <w:rFonts w:ascii="宋体" w:hAnsi="宋体"/>
          <w:color w:val="000000" w:themeColor="text1"/>
          <w:szCs w:val="21"/>
          <w:highlight w:val="none"/>
        </w:rPr>
        <w:t xml:space="preserve">。</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服务地点：采购人指定地点。</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团队人员要求</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为保障服务质量和成效，响应单位应承诺为本项目组建一支不少于</w:t>
      </w:r>
      <w:r>
        <w:rPr>
          <w:rFonts w:eastAsia="Calibri" w:cs="Calibri"/>
          <w:color w:val="000000" w:themeColor="text1"/>
          <w:highlight w:val="none"/>
        </w:rPr>
        <w:t xml:space="preserve">5</w:t>
      </w:r>
      <w:r>
        <w:rPr>
          <w:rFonts w:ascii="宋体" w:hAnsi="宋体" w:cs="宋体"/>
          <w:color w:val="000000" w:themeColor="text1"/>
          <w:highlight w:val="none"/>
        </w:rPr>
        <w:t xml:space="preserve">人的专业团队，包括项目负责人</w:t>
      </w:r>
      <w:r>
        <w:rPr>
          <w:rFonts w:eastAsia="Calibri" w:cs="Calibri"/>
          <w:color w:val="000000" w:themeColor="text1"/>
          <w:highlight w:val="none"/>
        </w:rPr>
        <w:t xml:space="preserve">1</w:t>
      </w:r>
      <w:r>
        <w:rPr>
          <w:rFonts w:ascii="宋体" w:hAnsi="宋体" w:cs="宋体"/>
          <w:color w:val="000000" w:themeColor="text1"/>
          <w:highlight w:val="none"/>
        </w:rPr>
        <w:t xml:space="preserve">名，负责统筹项目整体咨询和管控工作；</w:t>
      </w:r>
      <w:r>
        <w:rPr>
          <w:rFonts w:hint="eastAsia" w:ascii="宋体" w:hAnsi="宋体" w:cs="宋体"/>
          <w:color w:val="000000" w:themeColor="text1"/>
          <w:highlight w:val="none"/>
        </w:rPr>
        <w:t xml:space="preserve">技术负责人</w:t>
      </w:r>
      <w:r>
        <w:rPr>
          <w:rFonts w:eastAsia="Calibri" w:cs="Calibri"/>
          <w:color w:val="000000" w:themeColor="text1"/>
          <w:highlight w:val="none"/>
        </w:rPr>
        <w:t xml:space="preserve">1</w:t>
      </w:r>
      <w:r>
        <w:rPr>
          <w:rFonts w:ascii="宋体" w:hAnsi="宋体" w:cs="宋体"/>
          <w:color w:val="000000" w:themeColor="text1"/>
          <w:highlight w:val="none"/>
        </w:rPr>
        <w:t xml:space="preserve">名，负责运营管理和技术方案的审核、技术难题的解决以及对项目团队成员进行技术指导；项目团队成员</w:t>
      </w:r>
      <w:r>
        <w:rPr>
          <w:rFonts w:eastAsia="Calibri" w:cs="Calibri"/>
          <w:color w:val="000000" w:themeColor="text1"/>
          <w:highlight w:val="none"/>
        </w:rPr>
        <w:t xml:space="preserve">3</w:t>
      </w:r>
      <w:r>
        <w:rPr>
          <w:rFonts w:ascii="宋体" w:hAnsi="宋体" w:cs="宋体"/>
          <w:color w:val="000000" w:themeColor="text1"/>
          <w:highlight w:val="none"/>
        </w:rPr>
        <w:t xml:space="preserve">名，承担《临床科研支撑平台建设方案》和《临床科研大数据平台建设规范》的编制工作。</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验收要求</w:t>
      </w:r>
      <w:r>
        <w:rPr>
          <w:color w:val="000000" w:themeColor="text1"/>
          <w:highlight w:val="none"/>
        </w:rPr>
      </w:r>
    </w:p>
    <w:p>
      <w:pPr>
        <w:contextualSpacing/>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咨询服务成果需要通过专家评审，由评审专家出具合格意见书</w:t>
      </w:r>
      <w:r>
        <w:rPr>
          <w:rFonts w:hint="eastAsia" w:ascii="宋体" w:hAnsi="宋体"/>
          <w:color w:val="000000" w:themeColor="text1"/>
          <w:szCs w:val="21"/>
          <w:highlight w:val="none"/>
        </w:rPr>
        <w:t xml:space="preserve">。</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商务要求</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1.</w:t>
      </w:r>
      <w:r>
        <w:rPr>
          <w:rFonts w:eastAsia="Calibri" w:cs="Calibri"/>
          <w:color w:val="000000" w:themeColor="text1"/>
          <w:highlight w:val="none"/>
        </w:rPr>
        <w:tab/>
      </w:r>
      <w:r>
        <w:rPr>
          <w:rFonts w:ascii="宋体" w:hAnsi="宋体" w:cs="宋体"/>
          <w:color w:val="000000" w:themeColor="text1"/>
          <w:highlight w:val="none"/>
        </w:rPr>
        <w:t xml:space="preserve">供应商报价不得超出预算金额，否则投标文件作无效标处理。报价应包括乙方按照合同约定履行服务所需的全部费用，包含项目人员酬金、办公设施费用、交通工具费、节假日加班费用、试验、保险、利润、税金、政策性文件规定及合同包含的所有风险、责任等各项应有费用。</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2.</w:t>
      </w:r>
      <w:r>
        <w:rPr>
          <w:rFonts w:eastAsia="Calibri" w:cs="Calibri"/>
          <w:color w:val="000000" w:themeColor="text1"/>
          <w:highlight w:val="none"/>
        </w:rPr>
        <w:tab/>
      </w:r>
      <w:r>
        <w:rPr>
          <w:rFonts w:ascii="宋体" w:hAnsi="宋体" w:cs="宋体"/>
          <w:color w:val="000000" w:themeColor="text1"/>
          <w:highlight w:val="none"/>
        </w:rPr>
        <w:t xml:space="preserve">本项目不设履约保证金。</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3.</w:t>
      </w:r>
      <w:r>
        <w:rPr>
          <w:rFonts w:eastAsia="Calibri" w:cs="Calibri"/>
          <w:color w:val="000000" w:themeColor="text1"/>
          <w:highlight w:val="none"/>
        </w:rPr>
        <w:tab/>
      </w:r>
      <w:r>
        <w:rPr>
          <w:rFonts w:ascii="宋体" w:hAnsi="宋体" w:cs="宋体"/>
          <w:color w:val="000000" w:themeColor="text1"/>
          <w:highlight w:val="none"/>
        </w:rPr>
        <w:t xml:space="preserve">付款方式：</w:t>
      </w:r>
      <w:r>
        <w:rPr>
          <w:color w:val="000000" w:themeColor="text1"/>
          <w:highlight w:val="none"/>
        </w:rPr>
      </w:r>
    </w:p>
    <w:p>
      <w:pPr>
        <w:ind w:firstLine="424"/>
        <w:spacing w:line="360" w:lineRule="auto"/>
        <w:rPr>
          <w:rFonts w:eastAsia="Calibri" w:cs="Calibri"/>
          <w:color w:val="000000" w:themeColor="text1"/>
          <w:highlight w:val="none"/>
        </w:rPr>
      </w:pPr>
      <w:r>
        <w:rPr>
          <w:rFonts w:ascii="宋体" w:hAnsi="宋体" w:cs="宋体"/>
          <w:color w:val="000000" w:themeColor="text1"/>
          <w:highlight w:val="none"/>
        </w:rPr>
        <w:t xml:space="preserve">（</w:t>
      </w:r>
      <w:r>
        <w:rPr>
          <w:rFonts w:eastAsia="Calibri" w:cs="Calibri"/>
          <w:color w:val="000000" w:themeColor="text1"/>
          <w:highlight w:val="none"/>
        </w:rPr>
        <w:t xml:space="preserve">1</w:t>
      </w:r>
      <w:r>
        <w:rPr>
          <w:rFonts w:ascii="宋体" w:hAnsi="宋体" w:cs="宋体"/>
          <w:color w:val="000000" w:themeColor="text1"/>
          <w:highlight w:val="none"/>
        </w:rPr>
        <w:t xml:space="preserve">）咨询合同签订后，</w:t>
      </w:r>
      <w:r>
        <w:rPr>
          <w:rFonts w:hint="eastAsia" w:ascii="宋体" w:hAnsi="宋体" w:cs="宋体"/>
          <w:color w:val="000000" w:themeColor="text1"/>
          <w:highlight w:val="none"/>
        </w:rPr>
        <w:t xml:space="preserve">乙方</w:t>
      </w:r>
      <w:r>
        <w:rPr>
          <w:rFonts w:ascii="宋体" w:hAnsi="宋体" w:cs="宋体"/>
          <w:color w:val="000000" w:themeColor="text1"/>
          <w:highlight w:val="none"/>
        </w:rPr>
        <w:t xml:space="preserve">提供同等金额正规发票</w:t>
      </w:r>
      <w:r>
        <w:rPr>
          <w:rFonts w:eastAsia="Calibri" w:cs="Calibri"/>
          <w:color w:val="000000" w:themeColor="text1"/>
          <w:highlight w:val="none"/>
        </w:rPr>
        <w:t xml:space="preserve">30</w:t>
      </w:r>
      <w:r>
        <w:rPr>
          <w:rFonts w:ascii="宋体" w:hAnsi="宋体" w:cs="宋体"/>
          <w:color w:val="000000" w:themeColor="text1"/>
          <w:highlight w:val="none"/>
        </w:rPr>
        <w:t xml:space="preserve">日内，</w:t>
      </w:r>
      <w:r>
        <w:rPr>
          <w:rFonts w:hint="eastAsia" w:ascii="宋体" w:hAnsi="宋体" w:cs="宋体"/>
          <w:color w:val="000000" w:themeColor="text1"/>
          <w:highlight w:val="none"/>
        </w:rPr>
        <w:t xml:space="preserve">甲方</w:t>
      </w:r>
      <w:r>
        <w:rPr>
          <w:rFonts w:ascii="宋体" w:hAnsi="宋体" w:cs="宋体"/>
          <w:color w:val="000000" w:themeColor="text1"/>
          <w:highlight w:val="none"/>
        </w:rPr>
        <w:t xml:space="preserve">支付项目合同总价的</w:t>
      </w:r>
      <w:r>
        <w:rPr>
          <w:rFonts w:eastAsia="Calibri" w:cs="Calibri"/>
          <w:color w:val="000000" w:themeColor="text1"/>
          <w:highlight w:val="none"/>
        </w:rPr>
        <w:t xml:space="preserve">30%</w:t>
      </w:r>
      <w:r>
        <w:rPr>
          <w:rFonts w:ascii="宋体" w:hAnsi="宋体" w:cs="宋体"/>
          <w:color w:val="000000" w:themeColor="text1"/>
          <w:highlight w:val="none"/>
        </w:rPr>
        <w:t xml:space="preserve">；</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t xml:space="preserve">（</w:t>
      </w:r>
      <w:r>
        <w:rPr>
          <w:rFonts w:hint="eastAsia" w:cs="Calibri"/>
          <w:color w:val="000000" w:themeColor="text1"/>
          <w:highlight w:val="none"/>
        </w:rPr>
        <w:t xml:space="preserve">2</w:t>
      </w:r>
      <w:r>
        <w:rPr>
          <w:rFonts w:ascii="宋体" w:hAnsi="宋体" w:cs="宋体"/>
          <w:color w:val="000000" w:themeColor="text1"/>
          <w:highlight w:val="none"/>
        </w:rPr>
        <w:t xml:space="preserve">）项目产出物经专家评审</w:t>
      </w:r>
      <w:r>
        <w:rPr>
          <w:rFonts w:hint="eastAsia" w:ascii="宋体" w:hAnsi="宋体" w:cs="宋体"/>
          <w:color w:val="000000" w:themeColor="text1"/>
          <w:highlight w:val="none"/>
        </w:rPr>
        <w:t xml:space="preserve">通过</w:t>
      </w:r>
      <w:r>
        <w:rPr>
          <w:rFonts w:ascii="宋体" w:hAnsi="宋体" w:cs="宋体"/>
          <w:color w:val="000000" w:themeColor="text1"/>
          <w:highlight w:val="none"/>
        </w:rPr>
        <w:t xml:space="preserve">，</w:t>
      </w:r>
      <w:r>
        <w:rPr>
          <w:rFonts w:hint="eastAsia" w:ascii="宋体" w:hAnsi="宋体" w:cs="宋体"/>
          <w:color w:val="000000" w:themeColor="text1"/>
          <w:highlight w:val="none"/>
        </w:rPr>
        <w:t xml:space="preserve">并经甲方确认后，</w:t>
      </w:r>
      <w:r>
        <w:rPr>
          <w:rFonts w:ascii="宋体" w:hAnsi="宋体" w:cs="宋体"/>
          <w:color w:val="000000" w:themeColor="text1"/>
          <w:highlight w:val="none"/>
        </w:rPr>
        <w:t xml:space="preserve">甲方支</w:t>
      </w:r>
      <w:r>
        <w:rPr>
          <w:rFonts w:ascii="宋体" w:hAnsi="宋体" w:cs="宋体"/>
          <w:color w:val="000000" w:themeColor="text1"/>
          <w:highlight w:val="none"/>
        </w:rPr>
        <w:t xml:space="preserve">付合同总额的</w:t>
      </w:r>
      <w:r>
        <w:rPr>
          <w:rFonts w:hint="eastAsia" w:ascii="宋体" w:hAnsi="宋体" w:cs="宋体"/>
          <w:color w:val="000000" w:themeColor="text1"/>
          <w:highlight w:val="none"/>
        </w:rPr>
        <w:t xml:space="preserve">70</w:t>
      </w:r>
      <w:r>
        <w:rPr>
          <w:rFonts w:ascii="宋体" w:hAnsi="宋体" w:cs="宋体"/>
          <w:color w:val="000000" w:themeColor="text1"/>
          <w:highlight w:val="none"/>
        </w:rPr>
        <w:t xml:space="preserve">%。</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t xml:space="preserve">税费：</w:t>
      </w:r>
      <w:r>
        <w:rPr>
          <w:rFonts w:ascii="宋体" w:hAnsi="宋体" w:cs="宋体"/>
          <w:color w:val="000000" w:themeColor="text1"/>
          <w:highlight w:val="none"/>
        </w:rPr>
        <w:t xml:space="preserve">本服务</w:t>
      </w:r>
      <w:r>
        <w:rPr>
          <w:rFonts w:ascii="宋体" w:hAnsi="宋体" w:cs="宋体"/>
          <w:color w:val="000000" w:themeColor="text1"/>
          <w:highlight w:val="none"/>
        </w:rPr>
        <w:t xml:space="preserve">执行中相关的一切税费均由中标供应商负担。</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4.</w:t>
      </w:r>
      <w:r>
        <w:rPr>
          <w:rFonts w:eastAsia="Calibri" w:cs="Calibri"/>
          <w:color w:val="000000" w:themeColor="text1"/>
          <w:highlight w:val="none"/>
        </w:rPr>
        <w:tab/>
      </w:r>
      <w:r>
        <w:rPr>
          <w:rFonts w:ascii="宋体" w:hAnsi="宋体" w:cs="宋体"/>
          <w:color w:val="000000" w:themeColor="text1"/>
          <w:highlight w:val="none"/>
        </w:rPr>
        <w:t xml:space="preserve">本项目不接受联合体投标。</w:t>
      </w:r>
      <w:r>
        <w:rPr>
          <w:color w:val="000000" w:themeColor="text1"/>
          <w:highlight w:val="none"/>
        </w:rPr>
      </w:r>
    </w:p>
    <w:p>
      <w:pPr>
        <w:pStyle w:val="1159"/>
        <w:numPr>
          <w:ilvl w:val="0"/>
          <w:numId w:val="19"/>
        </w:numPr>
        <w:ind w:left="0" w:firstLine="422"/>
        <w:spacing w:line="360" w:lineRule="auto"/>
        <w:tabs>
          <w:tab w:val="left" w:pos="567" w:leader="none"/>
        </w:tabs>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其他要求</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t xml:space="preserve">1.</w:t>
      </w:r>
      <w:r>
        <w:rPr>
          <w:rFonts w:eastAsia="Calibri" w:cs="Calibri"/>
          <w:color w:val="000000" w:themeColor="text1"/>
          <w:highlight w:val="none"/>
        </w:rPr>
        <w:tab/>
      </w:r>
      <w:r>
        <w:rPr>
          <w:rFonts w:ascii="宋体" w:hAnsi="宋体" w:cs="宋体"/>
          <w:color w:val="000000" w:themeColor="text1"/>
          <w:highlight w:val="none"/>
        </w:rPr>
        <w:t xml:space="preserve">中标供应商应遵守安全保密的国家相关条例，并服从采购</w:t>
      </w:r>
      <w:r>
        <w:rPr>
          <w:rFonts w:ascii="宋体" w:hAnsi="宋体" w:cs="宋体"/>
          <w:color w:val="000000" w:themeColor="text1"/>
          <w:highlight w:val="none"/>
        </w:rPr>
        <w:t xml:space="preserve">人制</w:t>
      </w:r>
      <w:r>
        <w:rPr>
          <w:rFonts w:ascii="宋体" w:hAnsi="宋体" w:cs="宋体"/>
          <w:color w:val="000000" w:themeColor="text1"/>
          <w:highlight w:val="none"/>
        </w:rPr>
        <w:t xml:space="preserve">定的安全守则及规范要求；</w:t>
      </w:r>
      <w:r>
        <w:rPr>
          <w:color w:val="000000" w:themeColor="text1"/>
          <w:highlight w:val="none"/>
        </w:rPr>
      </w:r>
    </w:p>
    <w:p>
      <w:pPr>
        <w:ind w:firstLine="424"/>
        <w:spacing w:line="360" w:lineRule="auto"/>
        <w:rPr>
          <w:rFonts w:eastAsia="Calibri" w:cs="Calibri"/>
          <w:b/>
          <w:color w:val="000000" w:themeColor="text1"/>
          <w:highlight w:val="none"/>
        </w:rPr>
      </w:pPr>
      <w:r>
        <w:rPr>
          <w:rFonts w:eastAsia="Calibri" w:cs="Calibri"/>
          <w:color w:val="000000" w:themeColor="text1"/>
          <w:highlight w:val="none"/>
        </w:rPr>
        <w:t xml:space="preserve">2.</w:t>
      </w:r>
      <w:r>
        <w:rPr>
          <w:rFonts w:eastAsia="Calibri" w:cs="Calibri"/>
          <w:color w:val="000000" w:themeColor="text1"/>
          <w:highlight w:val="none"/>
        </w:rPr>
        <w:tab/>
      </w:r>
      <w:r>
        <w:rPr>
          <w:rFonts w:ascii="宋体" w:hAnsi="宋体" w:cs="宋体"/>
          <w:color w:val="000000" w:themeColor="text1"/>
          <w:highlight w:val="none"/>
        </w:rPr>
        <w:t xml:space="preserve">发生应急事件及重大活动保障情况，中标供应商应及时响应，协助采购人做好相关工作。</w:t>
      </w:r>
      <w:r>
        <w:rPr>
          <w:color w:val="000000" w:themeColor="text1"/>
          <w:highlight w:val="none"/>
        </w:rPr>
      </w:r>
    </w:p>
    <w:p>
      <w:pPr>
        <w:numPr>
          <w:ilvl w:val="0"/>
          <w:numId w:val="17"/>
        </w:numPr>
        <w:ind w:left="0" w:firstLine="422"/>
        <w:spacing w:line="360" w:lineRule="auto"/>
        <w:tabs>
          <w:tab w:val="clear" w:pos="420" w:leader="none"/>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保密要求</w:t>
      </w:r>
      <w:r>
        <w:rPr>
          <w:color w:val="000000" w:themeColor="text1"/>
          <w:highlight w:val="none"/>
        </w:rPr>
      </w:r>
    </w:p>
    <w:p>
      <w:pPr>
        <w:numPr>
          <w:ilvl w:val="0"/>
          <w:numId w:val="23"/>
        </w:numPr>
        <w:ind w:left="0"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乙方及其工作人员除了应当遵守本合同有关资料及项目成果归属的规定外，还应当对项目实施过程中接触的所有资料及工作成果保密，未经甲方书面同意，乙方不得向甲方指定人员以外的其他单位和人员泄露上述资料及所涉成果或用于本合同以外的其他目的。</w:t>
      </w:r>
      <w:r>
        <w:rPr>
          <w:color w:val="000000" w:themeColor="text1"/>
          <w:highlight w:val="none"/>
        </w:rPr>
      </w:r>
    </w:p>
    <w:p>
      <w:pPr>
        <w:numPr>
          <w:ilvl w:val="0"/>
          <w:numId w:val="23"/>
        </w:numPr>
        <w:ind w:left="0"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rPr>
          <w:color w:val="000000" w:themeColor="text1"/>
          <w:highlight w:val="none"/>
        </w:rPr>
      </w:r>
    </w:p>
    <w:p>
      <w:pPr>
        <w:numPr>
          <w:ilvl w:val="0"/>
          <w:numId w:val="23"/>
        </w:numPr>
        <w:ind w:left="0"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乙方及其工作人员违反保密规定或者法律及本合同规定的其他禁止性规定，所引起的一切后果及法律责任由乙方承担，且应承担合同总价款30%的违约金并赔偿甲方全部损失。</w:t>
      </w:r>
      <w:r>
        <w:rPr>
          <w:color w:val="000000" w:themeColor="text1"/>
          <w:highlight w:val="none"/>
        </w:rPr>
      </w:r>
    </w:p>
    <w:p>
      <w:pPr>
        <w:numPr>
          <w:ilvl w:val="0"/>
          <w:numId w:val="17"/>
        </w:numPr>
        <w:ind w:left="0" w:firstLine="422"/>
        <w:spacing w:line="360" w:lineRule="auto"/>
        <w:tabs>
          <w:tab w:val="clear" w:pos="420" w:leader="none"/>
          <w:tab w:val="left" w:pos="567"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其他综合说明</w:t>
      </w:r>
      <w:r>
        <w:rPr>
          <w:color w:val="000000" w:themeColor="text1"/>
          <w:highlight w:val="none"/>
        </w:rPr>
      </w:r>
    </w:p>
    <w:p>
      <w:pPr>
        <w:numPr>
          <w:ilvl w:val="0"/>
          <w:numId w:val="24"/>
        </w:numPr>
        <w:ind w:left="0" w:firstLine="420"/>
        <w:spacing w:line="360" w:lineRule="auto"/>
        <w:tabs>
          <w:tab w:val="left" w:pos="567" w:leader="none"/>
        </w:tabs>
        <w:rPr>
          <w:rFonts w:ascii="宋体" w:hAnsi="宋体"/>
          <w:b/>
          <w:color w:val="000000" w:themeColor="text1"/>
          <w:highlight w:val="none"/>
        </w:rPr>
      </w:pPr>
      <w:r>
        <w:rPr>
          <w:rFonts w:ascii="宋体" w:hAnsi="宋体"/>
          <w:color w:val="000000" w:themeColor="text1"/>
          <w:highlight w:val="none"/>
        </w:rPr>
        <w:t xml:space="preserve">供应商必须说明其是否响应采购文件中提出的全部服务内容与要求，如果其中某些条款不响应时，</w:t>
      </w:r>
      <w:r>
        <w:rPr>
          <w:rFonts w:hint="eastAsia" w:ascii="宋体" w:hAnsi="宋体"/>
          <w:color w:val="000000" w:themeColor="text1"/>
          <w:highlight w:val="none"/>
        </w:rPr>
        <w:t xml:space="preserve">必须</w:t>
      </w:r>
      <w:r>
        <w:rPr>
          <w:rFonts w:ascii="宋体" w:hAnsi="宋体"/>
          <w:color w:val="000000" w:themeColor="text1"/>
          <w:highlight w:val="none"/>
        </w:rPr>
        <w:t xml:space="preserve">在文件中逐条列出。</w:t>
      </w:r>
      <w:r>
        <w:rPr>
          <w:color w:val="000000" w:themeColor="text1"/>
          <w:highlight w:val="none"/>
        </w:rPr>
      </w:r>
    </w:p>
    <w:p>
      <w:pPr>
        <w:numPr>
          <w:ilvl w:val="0"/>
          <w:numId w:val="24"/>
        </w:numPr>
        <w:ind w:left="0" w:firstLine="420"/>
        <w:spacing w:line="360" w:lineRule="auto"/>
        <w:tabs>
          <w:tab w:val="left" w:pos="567" w:leader="none"/>
        </w:tabs>
        <w:rPr>
          <w:rFonts w:ascii="宋体" w:hAnsi="宋体" w:cs="宋体"/>
          <w:color w:val="000000" w:themeColor="text1"/>
          <w:highlight w:val="none"/>
        </w:rPr>
      </w:pPr>
      <w:r>
        <w:rPr>
          <w:rFonts w:hint="eastAsia" w:ascii="宋体" w:hAnsi="宋体" w:cs="宋体"/>
          <w:color w:val="000000" w:themeColor="text1"/>
          <w:highlight w:val="none"/>
        </w:rPr>
        <w:t xml:space="preserve">供应商在本项目磋商响应过程中如有虚假承诺，则按提供虚假材料处理，取消其成交资格并按政府采购相关法律法规规定接受相应处罚，并承担由此对采购方造成的一切损失。</w:t>
      </w:r>
      <w:r>
        <w:rPr>
          <w:color w:val="000000" w:themeColor="text1"/>
          <w:highlight w:val="none"/>
        </w:rPr>
      </w:r>
    </w:p>
    <w:p>
      <w:pPr>
        <w:numPr>
          <w:ilvl w:val="0"/>
          <w:numId w:val="24"/>
        </w:numPr>
        <w:ind w:left="0" w:firstLine="420"/>
        <w:spacing w:line="360" w:lineRule="auto"/>
        <w:tabs>
          <w:tab w:val="left" w:pos="567" w:leader="none"/>
        </w:tabs>
        <w:rPr>
          <w:rFonts w:ascii="宋体" w:hAnsi="宋体" w:cs="宋体"/>
          <w:color w:val="000000" w:themeColor="text1"/>
          <w:highlight w:val="none"/>
        </w:rPr>
      </w:pPr>
      <w:r>
        <w:rPr>
          <w:rFonts w:hint="eastAsia" w:ascii="宋体" w:hAnsi="宋体" w:cs="宋体"/>
          <w:color w:val="000000" w:themeColor="text1"/>
          <w:highlight w:val="none"/>
        </w:rPr>
        <w:t xml:space="preserve">成交供应商在项目实施过程中，</w:t>
      </w:r>
      <w:r>
        <w:rPr>
          <w:rFonts w:hint="eastAsia" w:ascii="宋体" w:hAnsi="宋体" w:cs="宋体"/>
          <w:color w:val="000000" w:themeColor="text1"/>
          <w:szCs w:val="21"/>
          <w:highlight w:val="none"/>
        </w:rPr>
        <w:t xml:space="preserve">响应单位须为本项目配备的所有服务人员按规定缴纳社会保险及人身意外险。</w:t>
      </w:r>
      <w:r>
        <w:rPr>
          <w:rFonts w:hint="eastAsia" w:ascii="宋体" w:hAnsi="宋体" w:cs="宋体"/>
          <w:color w:val="000000" w:themeColor="text1"/>
          <w:highlight w:val="none"/>
        </w:rPr>
        <w:t xml:space="preserve">未经采购人批准，不得随意更换项目组成员。如果采购人认为技术服务人员不具备本次服务工作所需的技术能力，有权随时要求成交供应商对该成员进行更换。项目实施人员在服务期间内出现的工伤及其他意外</w:t>
      </w:r>
      <w:r>
        <w:rPr>
          <w:rFonts w:hint="eastAsia" w:ascii="宋体" w:hAnsi="宋体" w:cs="宋体"/>
          <w:color w:val="000000" w:themeColor="text1"/>
          <w:szCs w:val="21"/>
          <w:highlight w:val="none"/>
        </w:rPr>
        <w:t xml:space="preserve">事故，均</w:t>
      </w:r>
      <w:r>
        <w:rPr>
          <w:rFonts w:hint="eastAsia" w:ascii="宋体" w:hAnsi="宋体" w:cs="宋体"/>
          <w:color w:val="000000" w:themeColor="text1"/>
          <w:szCs w:val="21"/>
          <w:highlight w:val="none"/>
        </w:rPr>
        <w:t xml:space="preserve">由成交</w:t>
      </w:r>
      <w:r>
        <w:rPr>
          <w:rFonts w:hint="eastAsia" w:ascii="宋体" w:hAnsi="宋体" w:cs="宋体"/>
          <w:color w:val="000000" w:themeColor="text1"/>
          <w:szCs w:val="21"/>
          <w:highlight w:val="none"/>
        </w:rPr>
        <w:t xml:space="preserve">供应商自行负责，采购人不承担任何责任。</w:t>
      </w:r>
      <w:r>
        <w:rPr>
          <w:color w:val="000000" w:themeColor="text1"/>
          <w:highlight w:val="none"/>
        </w:rPr>
      </w:r>
    </w:p>
    <w:p>
      <w:pPr>
        <w:numPr>
          <w:ilvl w:val="0"/>
          <w:numId w:val="24"/>
        </w:numPr>
        <w:ind w:left="0" w:firstLine="420"/>
        <w:spacing w:line="360" w:lineRule="auto"/>
        <w:tabs>
          <w:tab w:val="left" w:pos="567" w:leader="none"/>
        </w:tabs>
        <w:rPr>
          <w:rFonts w:ascii="宋体" w:hAnsi="宋体" w:cs="宋体"/>
          <w:color w:val="000000" w:themeColor="text1"/>
          <w:highlight w:val="none"/>
        </w:rPr>
      </w:pPr>
      <w:r>
        <w:rPr>
          <w:rFonts w:hint="eastAsia" w:ascii="宋体" w:hAnsi="宋体" w:cs="宋体"/>
          <w:color w:val="000000" w:themeColor="text1"/>
          <w:highlight w:val="none"/>
        </w:rPr>
        <w:t xml:space="preserve">响应供应</w:t>
      </w:r>
      <w:r>
        <w:rPr>
          <w:rFonts w:hint="eastAsia" w:ascii="宋体" w:hAnsi="宋体" w:cs="宋体"/>
          <w:color w:val="000000" w:themeColor="text1"/>
          <w:highlight w:val="none"/>
        </w:rPr>
        <w:t xml:space="preserve">商成交</w:t>
      </w:r>
      <w:r>
        <w:rPr>
          <w:rFonts w:hint="eastAsia" w:ascii="宋体" w:hAnsi="宋体" w:cs="宋体"/>
          <w:color w:val="000000" w:themeColor="text1"/>
          <w:highlight w:val="none"/>
        </w:rPr>
        <w:t xml:space="preserve">后提供服务均为按国家规格条例的合格正规服务、符合规范要求。</w:t>
      </w:r>
      <w:r>
        <w:rPr>
          <w:color w:val="000000" w:themeColor="text1"/>
          <w:highlight w:val="none"/>
        </w:rPr>
      </w:r>
    </w:p>
    <w:p>
      <w:pPr>
        <w:numPr>
          <w:ilvl w:val="0"/>
          <w:numId w:val="24"/>
        </w:numPr>
        <w:ind w:left="0" w:firstLine="420"/>
        <w:spacing w:line="360" w:lineRule="auto"/>
        <w:tabs>
          <w:tab w:val="left" w:pos="567" w:leader="none"/>
        </w:tabs>
        <w:rPr>
          <w:rFonts w:ascii="宋体" w:hAnsi="宋体"/>
          <w:color w:val="000000" w:themeColor="text1"/>
          <w:highlight w:val="none"/>
        </w:rPr>
      </w:pPr>
      <w:r>
        <w:rPr>
          <w:rFonts w:hint="eastAsia" w:ascii="宋体" w:hAnsi="宋体" w:cs="宋体"/>
          <w:color w:val="000000" w:themeColor="text1"/>
          <w:highlight w:val="none"/>
        </w:rPr>
        <w:t xml:space="preserve">响应供应商应能保证所提供服务涉及到的知识产权是合法取得，并享有完整的知识产权，不会因为需方的使用而被责令停止使用、追偿</w:t>
      </w:r>
      <w:r>
        <w:rPr>
          <w:rFonts w:hint="eastAsia" w:ascii="宋体" w:hAnsi="宋体"/>
          <w:color w:val="000000" w:themeColor="text1"/>
          <w:highlight w:val="none"/>
        </w:rPr>
        <w:t xml:space="preserve">或要求赔偿损失，如出现此情况，一切经济和法律责任均由供方承担。供方提供的所有服务必须质量符合国际或国家通用标准，如出现质量问题，供应商负责更正，发生的费用由供应商负责。</w:t>
      </w:r>
      <w:r>
        <w:rPr>
          <w:color w:val="000000" w:themeColor="text1"/>
          <w:highlight w:val="none"/>
        </w:rPr>
      </w:r>
    </w:p>
    <w:p>
      <w:pPr>
        <w:numPr>
          <w:ilvl w:val="0"/>
          <w:numId w:val="24"/>
        </w:numPr>
        <w:ind w:left="0" w:firstLine="420"/>
        <w:spacing w:line="360" w:lineRule="auto"/>
        <w:tabs>
          <w:tab w:val="left" w:pos="567" w:leader="none"/>
        </w:tabs>
        <w:rPr>
          <w:rFonts w:ascii="宋体" w:hAnsi="宋体"/>
          <w:color w:val="000000" w:themeColor="text1"/>
          <w:highlight w:val="none"/>
        </w:rPr>
      </w:pPr>
      <w:r>
        <w:rPr>
          <w:rFonts w:hint="eastAsia" w:ascii="宋体" w:hAnsi="宋体"/>
          <w:color w:val="000000" w:themeColor="text1"/>
          <w:highlight w:val="none"/>
        </w:rPr>
        <w:t xml:space="preserve">合同履行过程中，采购人发现成交供应商不符合响应资格、资质、能力等以及成交供应商书面承诺采购人的实质性条件的，采购人有权责令成交供应商限期改正，成交供应商逾期不改正的，视为成交供应商违约，采购人有权解除合同，且成交供应商应当向采购人支付本合同总价5%的违约金，并赔偿采购人因此产生的损失。合同签订前发现成交供应商有上述情形的，采购人有权终止合作，成交供应商应承担采购人相应损失及相关法律责任。</w:t>
      </w:r>
      <w:r>
        <w:rPr>
          <w:color w:val="000000" w:themeColor="text1"/>
          <w:highlight w:val="none"/>
        </w:rPr>
      </w:r>
    </w:p>
    <w:p>
      <w:pPr>
        <w:numPr>
          <w:ilvl w:val="0"/>
          <w:numId w:val="17"/>
        </w:numPr>
        <w:ind w:left="0" w:firstLine="422"/>
        <w:spacing w:line="360" w:lineRule="auto"/>
        <w:tabs>
          <w:tab w:val="clear" w:pos="420" w:leader="none"/>
          <w:tab w:val="left" w:pos="525" w:leader="none"/>
          <w:tab w:val="left" w:pos="567" w:leader="none"/>
        </w:tabs>
        <w:rPr>
          <w:rFonts w:ascii="宋体" w:hAnsi="宋体" w:cs="Arial"/>
          <w:b/>
          <w:color w:val="000000" w:themeColor="text1"/>
          <w:szCs w:val="21"/>
          <w:highlight w:val="none"/>
        </w:rPr>
      </w:pPr>
      <w:r>
        <w:rPr>
          <w:rFonts w:hint="eastAsia" w:ascii="宋体" w:hAnsi="宋体"/>
          <w:b/>
          <w:color w:val="000000" w:themeColor="text1"/>
          <w:szCs w:val="21"/>
          <w:highlight w:val="none"/>
        </w:rPr>
        <w:t xml:space="preserve">磋商</w:t>
      </w:r>
      <w:r>
        <w:rPr>
          <w:rFonts w:hint="eastAsia" w:ascii="宋体" w:hAnsi="宋体" w:cs="Arial"/>
          <w:b/>
          <w:color w:val="000000" w:themeColor="text1"/>
          <w:szCs w:val="21"/>
          <w:highlight w:val="none"/>
        </w:rPr>
        <w:t xml:space="preserve">响应文件的组成及要求：</w:t>
      </w:r>
      <w:r>
        <w:rPr>
          <w:color w:val="000000" w:themeColor="text1"/>
          <w:highlight w:val="none"/>
        </w:rPr>
      </w:r>
    </w:p>
    <w:p>
      <w:pPr>
        <w:numPr>
          <w:ilvl w:val="0"/>
          <w:numId w:val="25"/>
        </w:num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文件组成</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开标一览表</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磋商分项报价明细表</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color w:val="000000" w:themeColor="text1"/>
          <w:highlight w:val="none"/>
        </w:rPr>
      </w:r>
      <w:bookmarkStart w:id="14" w:name="OLE_LINK13"/>
      <w:r>
        <w:rPr>
          <w:rFonts w:hint="eastAsia" w:ascii="宋体" w:hAnsi="宋体"/>
          <w:b/>
          <w:bCs/>
          <w:color w:val="000000" w:themeColor="text1"/>
          <w:szCs w:val="21"/>
          <w:highlight w:val="none"/>
        </w:rPr>
        <w:t xml:space="preserve">其他针对本次磋商的详细说明</w:t>
      </w:r>
      <w:bookmarkEnd w:id="14"/>
      <w:r>
        <w:rPr>
          <w:color w:val="000000" w:themeColor="text1"/>
          <w:highlight w:val="none"/>
        </w:rPr>
      </w:r>
      <w:r>
        <w:rPr>
          <w:color w:val="000000" w:themeColor="text1"/>
          <w:highlight w:val="none"/>
        </w:rPr>
      </w:r>
    </w:p>
    <w:p>
      <w:pPr>
        <w:numPr>
          <w:ilvl w:val="0"/>
          <w:numId w:val="27"/>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无对应模块上传的响应文件内容可传至此，含“五、附件”中部分表格、内容。</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资格审查响应文件</w:t>
      </w:r>
      <w:r>
        <w:rPr>
          <w:color w:val="000000" w:themeColor="text1"/>
          <w:highlight w:val="none"/>
        </w:rPr>
      </w:r>
    </w:p>
    <w:p>
      <w:pPr>
        <w:numPr>
          <w:ilvl w:val="0"/>
          <w:numId w:val="2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磋商响应函；</w:t>
      </w:r>
      <w:r>
        <w:rPr>
          <w:color w:val="000000" w:themeColor="text1"/>
          <w:highlight w:val="none"/>
        </w:rPr>
      </w:r>
    </w:p>
    <w:p>
      <w:pPr>
        <w:numPr>
          <w:ilvl w:val="0"/>
          <w:numId w:val="2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关于资格文件的声明函；</w:t>
      </w:r>
      <w:r>
        <w:rPr>
          <w:color w:val="000000" w:themeColor="text1"/>
          <w:highlight w:val="none"/>
        </w:rPr>
      </w:r>
    </w:p>
    <w:p>
      <w:pPr>
        <w:numPr>
          <w:ilvl w:val="0"/>
          <w:numId w:val="2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法定代表人授权委托书（如有授权）；</w:t>
      </w:r>
      <w:r>
        <w:rPr>
          <w:color w:val="000000" w:themeColor="text1"/>
          <w:highlight w:val="none"/>
        </w:rPr>
      </w:r>
    </w:p>
    <w:p>
      <w:pPr>
        <w:numPr>
          <w:ilvl w:val="0"/>
          <w:numId w:val="2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供应商的法定代表人身份证复印件、供应商代理人身份证复印件（如有授权）；</w:t>
      </w:r>
      <w:r>
        <w:rPr>
          <w:color w:val="000000" w:themeColor="text1"/>
          <w:highlight w:val="none"/>
        </w:rPr>
      </w:r>
    </w:p>
    <w:p>
      <w:pPr>
        <w:numPr>
          <w:ilvl w:val="0"/>
          <w:numId w:val="2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供应商参加政府采购活动应当具备的条件：</w:t>
      </w:r>
      <w:r>
        <w:rPr>
          <w:color w:val="000000" w:themeColor="text1"/>
          <w:highlight w:val="none"/>
        </w:rPr>
      </w:r>
    </w:p>
    <w:p>
      <w:pPr>
        <w:numPr>
          <w:ilvl w:val="0"/>
          <w:numId w:val="29"/>
        </w:numPr>
        <w:ind w:left="0" w:firstLine="420"/>
        <w:spacing w:line="360" w:lineRule="auto"/>
        <w:tabs>
          <w:tab w:val="left" w:pos="540" w:leader="none"/>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具有独立承担民事责任的能力（提供法人或者其他组织的营业执照等证明文件）；</w:t>
      </w:r>
      <w:r>
        <w:rPr>
          <w:color w:val="000000" w:themeColor="text1"/>
          <w:highlight w:val="none"/>
        </w:rPr>
      </w:r>
    </w:p>
    <w:p>
      <w:pPr>
        <w:numPr>
          <w:ilvl w:val="0"/>
          <w:numId w:val="29"/>
        </w:numPr>
        <w:ind w:left="0" w:firstLine="420"/>
        <w:spacing w:line="360" w:lineRule="auto"/>
        <w:tabs>
          <w:tab w:val="left" w:pos="540" w:leader="none"/>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具有良好的商业信誉和健全的财务会计制度（提供参加本次政府采购前的财务报表或银行出具的资信证明）；</w:t>
      </w:r>
      <w:r>
        <w:rPr>
          <w:color w:val="000000" w:themeColor="text1"/>
          <w:highlight w:val="none"/>
        </w:rPr>
      </w:r>
    </w:p>
    <w:p>
      <w:pPr>
        <w:numPr>
          <w:ilvl w:val="0"/>
          <w:numId w:val="29"/>
        </w:numPr>
        <w:ind w:left="0" w:firstLine="420"/>
        <w:spacing w:line="360" w:lineRule="auto"/>
        <w:tabs>
          <w:tab w:val="left" w:pos="540" w:leader="none"/>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具有履行合同所必需的设备和专业技术能力（企业法人性质的政府采购供应商应在经工商管理部门核准登记注册的经营范围内参与经营活动，提供营业执照或其他证明材料）；</w:t>
      </w:r>
      <w:r>
        <w:rPr>
          <w:color w:val="000000" w:themeColor="text1"/>
          <w:highlight w:val="none"/>
        </w:rPr>
      </w:r>
    </w:p>
    <w:p>
      <w:pPr>
        <w:numPr>
          <w:ilvl w:val="0"/>
          <w:numId w:val="29"/>
        </w:numPr>
        <w:ind w:left="0" w:firstLine="420"/>
        <w:spacing w:line="360" w:lineRule="auto"/>
        <w:tabs>
          <w:tab w:val="left" w:pos="540" w:leader="none"/>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有依法缴纳税收和社会保障资金的良好记录（提供参加本次政府采购前一年内（至少一个月的）的依法缴纳税收和社会保障资金的相关材料）；</w:t>
      </w:r>
      <w:r>
        <w:rPr>
          <w:color w:val="000000" w:themeColor="text1"/>
          <w:highlight w:val="none"/>
        </w:rPr>
      </w:r>
    </w:p>
    <w:p>
      <w:pPr>
        <w:numPr>
          <w:ilvl w:val="0"/>
          <w:numId w:val="29"/>
        </w:numPr>
        <w:ind w:left="0" w:firstLine="420"/>
        <w:spacing w:line="360" w:lineRule="auto"/>
        <w:tabs>
          <w:tab w:val="left" w:pos="540" w:leader="none"/>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参加政府采购活动前3年内在经营活动中没有重大违法记录（提供书面声明）；</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符合性审查响应文件</w:t>
      </w:r>
      <w:r>
        <w:rPr>
          <w:color w:val="000000" w:themeColor="text1"/>
          <w:highlight w:val="none"/>
        </w:rPr>
      </w:r>
    </w:p>
    <w:p>
      <w:pPr>
        <w:numPr>
          <w:ilvl w:val="0"/>
          <w:numId w:val="3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服务要求偏离表；</w:t>
      </w:r>
      <w:r>
        <w:rPr>
          <w:color w:val="000000" w:themeColor="text1"/>
          <w:highlight w:val="none"/>
        </w:rPr>
      </w:r>
    </w:p>
    <w:p>
      <w:pPr>
        <w:numPr>
          <w:ilvl w:val="0"/>
          <w:numId w:val="3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投标（响应）保证承诺书；</w:t>
      </w:r>
      <w:r>
        <w:rPr>
          <w:color w:val="000000" w:themeColor="text1"/>
          <w:highlight w:val="none"/>
        </w:rPr>
      </w:r>
    </w:p>
    <w:p>
      <w:pPr>
        <w:numPr>
          <w:ilvl w:val="0"/>
          <w:numId w:val="3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其他需供应商对本次响应的详细说明、承诺。</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综合评审响应文件</w:t>
      </w:r>
      <w:r>
        <w:rPr>
          <w:color w:val="000000" w:themeColor="text1"/>
          <w:highlight w:val="none"/>
        </w:rPr>
      </w:r>
    </w:p>
    <w:p>
      <w:pPr>
        <w:numPr>
          <w:ilvl w:val="0"/>
          <w:numId w:val="31"/>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项目具体实施方案；</w:t>
      </w:r>
      <w:r>
        <w:rPr>
          <w:color w:val="000000" w:themeColor="text1"/>
          <w:highlight w:val="none"/>
        </w:rPr>
      </w:r>
    </w:p>
    <w:p>
      <w:pPr>
        <w:numPr>
          <w:ilvl w:val="0"/>
          <w:numId w:val="31"/>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履约期限、后续服务等响应承诺；</w:t>
      </w:r>
      <w:r>
        <w:rPr>
          <w:color w:val="000000" w:themeColor="text1"/>
          <w:highlight w:val="none"/>
        </w:rPr>
      </w:r>
    </w:p>
    <w:p>
      <w:pPr>
        <w:numPr>
          <w:ilvl w:val="0"/>
          <w:numId w:val="31"/>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与本次磋商有关的其他资料。</w:t>
      </w:r>
      <w:r>
        <w:rPr>
          <w:color w:val="000000" w:themeColor="text1"/>
          <w:highlight w:val="none"/>
        </w:rPr>
      </w:r>
    </w:p>
    <w:p>
      <w:pPr>
        <w:numPr>
          <w:ilvl w:val="0"/>
          <w:numId w:val="26"/>
        </w:numPr>
        <w:ind w:left="0" w:firstLine="422"/>
        <w:spacing w:line="360" w:lineRule="auto"/>
        <w:tabs>
          <w:tab w:val="left" w:pos="540"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企业报价折扣证明</w:t>
      </w:r>
      <w:r>
        <w:rPr>
          <w:color w:val="000000" w:themeColor="text1"/>
          <w:highlight w:val="none"/>
        </w:rPr>
      </w:r>
    </w:p>
    <w:p>
      <w:pPr>
        <w:numPr>
          <w:ilvl w:val="0"/>
          <w:numId w:val="32"/>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中型、小型或微型企业、残疾人企业、监狱企业的相关材料。</w:t>
      </w:r>
      <w:r>
        <w:rPr>
          <w:color w:val="000000" w:themeColor="text1"/>
          <w:highlight w:val="none"/>
        </w:rPr>
      </w:r>
    </w:p>
    <w:p>
      <w:pPr>
        <w:ind w:firstLine="420"/>
        <w:spacing w:line="360" w:lineRule="auto"/>
        <w:rPr>
          <w:rFonts w:ascii="宋体"/>
          <w:color w:val="000000" w:themeColor="text1"/>
          <w:szCs w:val="22"/>
          <w:highlight w:val="none"/>
        </w:rPr>
      </w:pPr>
      <w:r>
        <w:rPr>
          <w:rFonts w:hint="eastAsia" w:ascii="宋体" w:hAnsi="宋体"/>
          <w:color w:val="000000" w:themeColor="text1"/>
          <w:szCs w:val="22"/>
          <w:highlight w:val="none"/>
        </w:rPr>
        <w:t xml:space="preserve">注：响应单位成交后须提供一份与电子响应文件内容一致的纸质响应文件（装订成册）。</w:t>
      </w:r>
      <w:r>
        <w:rPr>
          <w:color w:val="000000" w:themeColor="text1"/>
          <w:highlight w:val="none"/>
        </w:rPr>
      </w:r>
    </w:p>
    <w:p>
      <w:pPr>
        <w:numPr>
          <w:ilvl w:val="0"/>
          <w:numId w:val="25"/>
        </w:numPr>
        <w:ind w:firstLine="422"/>
        <w:spacing w:line="360" w:lineRule="auto"/>
        <w:rPr>
          <w:rFonts w:ascii="宋体" w:hAnsi="宋体"/>
          <w:b/>
          <w:bCs/>
          <w:color w:val="000000" w:themeColor="text1"/>
          <w:highlight w:val="none"/>
        </w:rPr>
      </w:pPr>
      <w:r>
        <w:rPr>
          <w:rFonts w:hint="eastAsia" w:ascii="宋体" w:hAnsi="宋体"/>
          <w:b/>
          <w:bCs/>
          <w:color w:val="000000" w:themeColor="text1"/>
          <w:highlight w:val="none"/>
        </w:rPr>
        <w:t xml:space="preserve">电子投标（响应）文件的编制与提交 </w:t>
      </w:r>
      <w:r>
        <w:rPr>
          <w:color w:val="000000" w:themeColor="text1"/>
          <w:highlight w:val="none"/>
        </w:rPr>
      </w:r>
    </w:p>
    <w:p>
      <w:pPr>
        <w:numPr>
          <w:ilvl w:val="0"/>
          <w:numId w:val="33"/>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电子响应文件按上述文件组成统一顺序、统一格式编写，并在首页编制“响应文件目录”。</w:t>
      </w:r>
      <w:r>
        <w:rPr>
          <w:color w:val="000000" w:themeColor="text1"/>
          <w:highlight w:val="none"/>
        </w:rPr>
      </w:r>
    </w:p>
    <w:p>
      <w:pPr>
        <w:numPr>
          <w:ilvl w:val="0"/>
          <w:numId w:val="33"/>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电子响应文件制作</w:t>
      </w:r>
      <w:r>
        <w:rPr>
          <w:color w:val="000000" w:themeColor="text1"/>
          <w:highlight w:val="none"/>
        </w:rPr>
      </w:r>
    </w:p>
    <w:p>
      <w:pPr>
        <w:numPr>
          <w:ilvl w:val="0"/>
          <w:numId w:val="34"/>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在苏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系统中下载采购文件后，点击“客户端下载地址”，下载投标文件客户端，查看客户端使用说明。</w:t>
      </w:r>
      <w:r>
        <w:rPr>
          <w:color w:val="000000" w:themeColor="text1"/>
          <w:highlight w:val="none"/>
        </w:rPr>
      </w:r>
    </w:p>
    <w:p>
      <w:pPr>
        <w:numPr>
          <w:ilvl w:val="0"/>
          <w:numId w:val="34"/>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将下载的采购文件导入投标文件客户端，按照《操作手册》完成投标文件的编制和加盖电子签章。</w:t>
      </w:r>
      <w:r>
        <w:rPr>
          <w:color w:val="000000" w:themeColor="text1"/>
          <w:highlight w:val="none"/>
        </w:rPr>
      </w:r>
    </w:p>
    <w:p>
      <w:pPr>
        <w:numPr>
          <w:ilvl w:val="0"/>
          <w:numId w:val="34"/>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导出制作完成的投标文件，上传至苏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w:t>
      </w:r>
      <w:r>
        <w:rPr>
          <w:color w:val="000000" w:themeColor="text1"/>
          <w:highlight w:val="none"/>
        </w:rPr>
      </w:r>
    </w:p>
    <w:p>
      <w:pPr>
        <w:ind w:firstLine="420"/>
        <w:spacing w:line="360" w:lineRule="auto"/>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注：具体投标文件编制教程查看苏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系统中的客户端使用说明和供应商《操作手册》。</w:t>
      </w:r>
      <w:r>
        <w:rPr>
          <w:color w:val="000000" w:themeColor="text1"/>
          <w:highlight w:val="none"/>
        </w:rPr>
      </w:r>
    </w:p>
    <w:p>
      <w:pPr>
        <w:numPr>
          <w:ilvl w:val="0"/>
          <w:numId w:val="33"/>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r>
      <w:r>
        <w:rPr>
          <w:rFonts w:hint="eastAsia" w:ascii="宋体" w:hAnsi="宋体"/>
          <w:color w:val="000000" w:themeColor="text1"/>
          <w:szCs w:val="21"/>
          <w:highlight w:val="none"/>
        </w:rPr>
        <w:t xml:space="preserve">电子投标文件中的资料应按采购文件的要求加盖响应单位的电子签章或公章。</w:t>
      </w:r>
      <w:r>
        <w:rPr>
          <w:color w:val="000000" w:themeColor="text1"/>
          <w:highlight w:val="none"/>
        </w:rPr>
      </w:r>
    </w:p>
    <w:p>
      <w:pPr>
        <w:numPr>
          <w:ilvl w:val="0"/>
          <w:numId w:val="33"/>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未按照要求编制电子投标文件，未按照要求在电子投标文件上加盖电子签章的，均视为无效投标。</w:t>
      </w:r>
      <w:r>
        <w:rPr>
          <w:color w:val="000000" w:themeColor="text1"/>
          <w:highlight w:val="none"/>
        </w:rPr>
      </w:r>
    </w:p>
    <w:p>
      <w:pPr>
        <w:numPr>
          <w:ilvl w:val="0"/>
          <w:numId w:val="17"/>
        </w:numPr>
        <w:ind w:left="0" w:firstLine="422"/>
        <w:spacing w:line="360" w:lineRule="auto"/>
        <w:tabs>
          <w:tab w:val="clear" w:pos="420" w:leader="none"/>
          <w:tab w:val="left" w:pos="525" w:leader="none"/>
          <w:tab w:val="left" w:pos="567" w:leader="none"/>
        </w:tabs>
        <w:rPr>
          <w:rFonts w:ascii="宋体" w:hAnsi="宋体"/>
          <w:b/>
          <w:color w:val="000000" w:themeColor="text1"/>
          <w:szCs w:val="21"/>
          <w:highlight w:val="none"/>
        </w:rPr>
      </w:pPr>
      <w:r>
        <w:rPr>
          <w:rFonts w:hint="eastAsia" w:ascii="宋体" w:hAnsi="宋体"/>
          <w:b/>
          <w:color w:val="000000" w:themeColor="text1"/>
          <w:szCs w:val="21"/>
          <w:highlight w:val="none"/>
        </w:rPr>
        <w:t xml:space="preserve">磋商综合说明：</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ascii="宋体" w:hAnsi="宋体"/>
          <w:color w:val="000000" w:themeColor="text1"/>
          <w:szCs w:val="21"/>
          <w:highlight w:val="none"/>
        </w:rPr>
        <w:t xml:space="preserve">本次</w:t>
      </w:r>
      <w:r>
        <w:rPr>
          <w:rFonts w:hint="eastAsia" w:ascii="宋体" w:hAnsi="宋体"/>
          <w:color w:val="000000" w:themeColor="text1"/>
          <w:szCs w:val="21"/>
          <w:highlight w:val="none"/>
        </w:rPr>
        <w:t xml:space="preserve">竞争性磋商</w:t>
      </w:r>
      <w:r>
        <w:rPr>
          <w:rFonts w:hint="eastAsia" w:ascii="宋体" w:hAnsi="宋体"/>
          <w:color w:val="000000" w:themeColor="text1"/>
          <w:szCs w:val="21"/>
          <w:highlight w:val="none"/>
        </w:rPr>
        <w:t xml:space="preserve">未设置多个</w:t>
      </w:r>
      <w:r>
        <w:rPr>
          <w:rFonts w:hint="eastAsia" w:ascii="宋体" w:hAnsi="宋体"/>
          <w:color w:val="000000" w:themeColor="text1"/>
          <w:szCs w:val="21"/>
          <w:highlight w:val="none"/>
        </w:rPr>
        <w:t xml:space="preserve">标段</w:t>
      </w:r>
      <w:r>
        <w:rPr>
          <w:rFonts w:ascii="宋体" w:hAnsi="宋体"/>
          <w:color w:val="000000" w:themeColor="text1"/>
          <w:szCs w:val="21"/>
          <w:highlight w:val="none"/>
        </w:rPr>
        <w:t xml:space="preserve">，各供应商须对</w:t>
      </w:r>
      <w:r>
        <w:rPr>
          <w:rFonts w:hint="eastAsia" w:ascii="宋体" w:hAnsi="宋体"/>
          <w:color w:val="000000" w:themeColor="text1"/>
          <w:szCs w:val="21"/>
          <w:highlight w:val="none"/>
        </w:rPr>
        <w:t xml:space="preserve">所投</w:t>
      </w:r>
      <w:r>
        <w:rPr>
          <w:rFonts w:ascii="宋体" w:hAnsi="宋体"/>
          <w:color w:val="000000" w:themeColor="text1"/>
          <w:szCs w:val="21"/>
          <w:highlight w:val="none"/>
        </w:rPr>
        <w:t xml:space="preserve">内容进行响应</w:t>
      </w:r>
      <w:r>
        <w:rPr>
          <w:rFonts w:hint="eastAsia" w:ascii="宋体" w:hAnsi="宋体"/>
          <w:color w:val="000000" w:themeColor="text1"/>
          <w:szCs w:val="21"/>
          <w:highlight w:val="none"/>
        </w:rPr>
        <w:t xml:space="preserve">并报价</w:t>
      </w:r>
      <w:r>
        <w:rPr>
          <w:rFonts w:ascii="宋体" w:hAnsi="宋体"/>
          <w:color w:val="000000" w:themeColor="text1"/>
          <w:szCs w:val="21"/>
          <w:highlight w:val="none"/>
        </w:rPr>
        <w:t xml:space="preserve">，只</w:t>
      </w:r>
      <w:r>
        <w:rPr>
          <w:rFonts w:hint="eastAsia" w:ascii="宋体" w:hAnsi="宋体"/>
          <w:color w:val="000000" w:themeColor="text1"/>
          <w:szCs w:val="21"/>
          <w:highlight w:val="none"/>
        </w:rPr>
        <w:t xml:space="preserve">响应所投部分内容或只</w:t>
      </w:r>
      <w:r>
        <w:rPr>
          <w:rFonts w:ascii="宋体" w:hAnsi="宋体"/>
          <w:color w:val="000000" w:themeColor="text1"/>
          <w:szCs w:val="21"/>
          <w:highlight w:val="none"/>
        </w:rPr>
        <w:t xml:space="preserve">报其中</w:t>
      </w:r>
      <w:r>
        <w:rPr>
          <w:rFonts w:ascii="宋体" w:hAnsi="宋体"/>
          <w:color w:val="000000" w:themeColor="text1"/>
          <w:szCs w:val="21"/>
          <w:highlight w:val="none"/>
        </w:rPr>
        <w:t xml:space="preserve">部分内容的，</w:t>
      </w:r>
      <w:r>
        <w:rPr>
          <w:rFonts w:hint="eastAsia" w:ascii="宋体" w:hAnsi="宋体"/>
          <w:color w:val="000000" w:themeColor="text1"/>
          <w:szCs w:val="21"/>
          <w:highlight w:val="none"/>
        </w:rPr>
        <w:t xml:space="preserve">视为非实质性响应</w:t>
      </w:r>
      <w:r>
        <w:rPr>
          <w:rFonts w:ascii="宋体" w:hAnsi="宋体"/>
          <w:color w:val="000000" w:themeColor="text1"/>
          <w:szCs w:val="21"/>
          <w:highlight w:val="none"/>
        </w:rPr>
        <w:t xml:space="preserve">，并不得出现选择性报价。</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磋商保证金：本项目不</w:t>
      </w:r>
      <w:r>
        <w:rPr>
          <w:rFonts w:hint="eastAsia" w:ascii="宋体" w:hAnsi="宋体"/>
          <w:color w:val="000000" w:themeColor="text1"/>
          <w:szCs w:val="21"/>
          <w:highlight w:val="none"/>
        </w:rPr>
        <w:t xml:space="preserve">收取磋商</w:t>
      </w:r>
      <w:r>
        <w:rPr>
          <w:rFonts w:hint="eastAsia" w:ascii="宋体" w:hAnsi="宋体"/>
          <w:color w:val="000000" w:themeColor="text1"/>
          <w:szCs w:val="21"/>
          <w:highlight w:val="none"/>
        </w:rPr>
        <w:t xml:space="preserve">保证金。</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ascii="宋体" w:hAnsi="宋体"/>
          <w:color w:val="000000" w:themeColor="text1"/>
          <w:szCs w:val="21"/>
          <w:highlight w:val="none"/>
        </w:rPr>
        <w:t xml:space="preserve">成交服务费：</w:t>
      </w:r>
      <w:r>
        <w:rPr>
          <w:rFonts w:hint="eastAsia" w:ascii="宋体" w:hAnsi="宋体"/>
          <w:color w:val="000000" w:themeColor="text1"/>
          <w:szCs w:val="21"/>
          <w:highlight w:val="none"/>
        </w:rPr>
        <w:t xml:space="preserve">按苏财购告</w:t>
      </w:r>
      <w:r>
        <w:rPr>
          <w:rFonts w:hint="eastAsia" w:ascii="宋体" w:hAnsi="宋体"/>
          <w:color w:val="000000" w:themeColor="text1"/>
          <w:szCs w:val="21"/>
          <w:highlight w:val="none"/>
        </w:rPr>
        <w:t xml:space="preserve">【2016】31号规定的收费标准收取，领取成交通知书时成交单位向采购代理机构一次性付清。</w:t>
      </w:r>
      <w:r>
        <w:rPr>
          <w:color w:val="000000" w:themeColor="text1"/>
          <w:highlight w:val="none"/>
        </w:rPr>
      </w:r>
    </w:p>
    <w:p>
      <w:pPr>
        <w:ind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收费标准：预算金额100万以下部分费率为预算金额的1.5%；预算金额100万-500万部分费率为预算金额的1.1%。</w:t>
      </w:r>
      <w:r>
        <w:rPr>
          <w:color w:val="000000" w:themeColor="text1"/>
          <w:highlight w:val="none"/>
        </w:rP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收款单位</w:t>
      </w:r>
      <w:r>
        <w:rPr>
          <w:rFonts w:ascii="宋体" w:hAnsi="宋体"/>
          <w:color w:val="000000" w:themeColor="text1"/>
          <w:szCs w:val="21"/>
          <w:highlight w:val="none"/>
        </w:rPr>
        <w:t xml:space="preserve">：苏州市原鑫招投标咨询服务有限公司</w:t>
      </w:r>
      <w:r>
        <w:rPr>
          <w:color w:val="000000" w:themeColor="text1"/>
          <w:highlight w:val="none"/>
        </w:rP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账号：</w:t>
      </w:r>
      <w:r>
        <w:rPr>
          <w:rFonts w:hint="eastAsia" w:ascii="宋体" w:hAnsi="宋体"/>
          <w:color w:val="000000" w:themeColor="text1"/>
          <w:szCs w:val="21"/>
          <w:highlight w:val="none"/>
        </w:rPr>
        <w:t xml:space="preserve">543058193738 </w:t>
      </w:r>
      <w:r>
        <w:rPr>
          <w:color w:val="000000" w:themeColor="text1"/>
          <w:highlight w:val="none"/>
        </w:rP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开户银行：</w:t>
      </w:r>
      <w:r>
        <w:rPr>
          <w:rFonts w:hint="eastAsia" w:ascii="宋体" w:hAnsi="宋体"/>
          <w:color w:val="000000" w:themeColor="text1"/>
          <w:szCs w:val="21"/>
          <w:highlight w:val="none"/>
        </w:rPr>
        <w:t xml:space="preserve">中行苏州南园支行</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磋商说明：</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不符合供应商资格要求的磋商响应文件将被拒绝；</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参加磋商的供应商必须提供供应商代表的身份证明原件和法定代表人授权委托书原件（法定代表人为磋商代表的可不提供）；</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磋商响应文件密封和签署不符合要求的，磋商响应文件将被拒绝；</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不同投标（响应）人存在投标(响应)文件制作机器码一致的，视为无效响应； </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实质性响应磋商文件不满三家、或进入二次报价的不满三家、或二次报价在采购预算内不满三家的，磋商采购失败。</w:t>
      </w:r>
      <w:r>
        <w:rPr>
          <w:color w:val="000000" w:themeColor="text1"/>
          <w:highlight w:val="none"/>
        </w:rPr>
      </w:r>
    </w:p>
    <w:p>
      <w:pPr>
        <w:numPr>
          <w:ilvl w:val="0"/>
          <w:numId w:val="36"/>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szCs w:val="21"/>
          <w:highlight w:val="none"/>
        </w:rPr>
        <w:t xml:space="preserve">最终合同单</w:t>
      </w:r>
      <w:r>
        <w:rPr>
          <w:rFonts w:hint="eastAsia" w:ascii="宋体" w:hAnsi="宋体"/>
          <w:color w:val="000000" w:themeColor="text1"/>
          <w:highlight w:val="none"/>
        </w:rPr>
        <w:t xml:space="preserve">价按最终总报价同比例下（上）浮。</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项目的终止</w:t>
      </w:r>
      <w:r>
        <w:rPr>
          <w:color w:val="000000" w:themeColor="text1"/>
          <w:highlight w:val="none"/>
        </w:rP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出现下列情形之一的，</w:t>
      </w:r>
      <w:r>
        <w:rPr>
          <w:rFonts w:hint="eastAsia" w:ascii="宋体" w:hAnsi="宋体"/>
          <w:color w:val="000000" w:themeColor="text1"/>
          <w:szCs w:val="21"/>
          <w:highlight w:val="none"/>
        </w:rPr>
        <w:t xml:space="preserve">将</w:t>
      </w:r>
      <w:r>
        <w:rPr>
          <w:rFonts w:ascii="宋体" w:hAnsi="宋体"/>
          <w:color w:val="000000" w:themeColor="text1"/>
          <w:szCs w:val="21"/>
          <w:highlight w:val="none"/>
        </w:rPr>
        <w:t xml:space="preserve">终止采购活动：</w:t>
      </w:r>
      <w:r>
        <w:rPr>
          <w:color w:val="000000" w:themeColor="text1"/>
          <w:highlight w:val="none"/>
        </w:rPr>
      </w:r>
    </w:p>
    <w:p>
      <w:pPr>
        <w:numPr>
          <w:ilvl w:val="0"/>
          <w:numId w:val="37"/>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因情况变化，不再符合规定的竞争性磋商采购方式适用情形的；</w:t>
      </w:r>
      <w:r>
        <w:rPr>
          <w:color w:val="000000" w:themeColor="text1"/>
          <w:highlight w:val="none"/>
        </w:rPr>
      </w:r>
    </w:p>
    <w:p>
      <w:pPr>
        <w:numPr>
          <w:ilvl w:val="0"/>
          <w:numId w:val="37"/>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出现影响采购公正的违法、违规行为的；</w:t>
      </w:r>
      <w:r>
        <w:rPr>
          <w:color w:val="000000" w:themeColor="text1"/>
          <w:highlight w:val="none"/>
        </w:rPr>
      </w:r>
    </w:p>
    <w:p>
      <w:pPr>
        <w:numPr>
          <w:ilvl w:val="0"/>
          <w:numId w:val="37"/>
        </w:numPr>
        <w:ind w:left="0" w:firstLine="420"/>
        <w:spacing w:line="360" w:lineRule="auto"/>
        <w:tabs>
          <w:tab w:val="left" w:pos="540" w:leader="none"/>
        </w:tabs>
        <w:rPr>
          <w:rFonts w:ascii="宋体" w:hAnsi="宋体"/>
          <w:bCs/>
          <w:color w:val="000000" w:themeColor="text1"/>
          <w:szCs w:val="21"/>
          <w:highlight w:val="none"/>
        </w:rPr>
      </w:pPr>
      <w:r>
        <w:rPr>
          <w:rFonts w:hint="eastAsia" w:ascii="宋体" w:hAnsi="宋体"/>
          <w:color w:val="000000" w:themeColor="text1"/>
          <w:szCs w:val="21"/>
          <w:highlight w:val="none"/>
        </w:rPr>
        <w:t xml:space="preserve">在采购</w:t>
      </w:r>
      <w:r>
        <w:rPr>
          <w:rFonts w:ascii="宋体" w:hAnsi="宋体"/>
          <w:color w:val="000000" w:themeColor="text1"/>
          <w:szCs w:val="21"/>
          <w:highlight w:val="none"/>
        </w:rPr>
        <w:t xml:space="preserve">过程中符合竞争要求的供应商或者报价未超过采购预算的供应商不足</w:t>
      </w:r>
      <w:r>
        <w:rPr>
          <w:rFonts w:hint="eastAsia" w:ascii="宋体" w:hAnsi="宋体"/>
          <w:color w:val="000000" w:themeColor="text1"/>
          <w:szCs w:val="21"/>
          <w:highlight w:val="none"/>
        </w:rPr>
        <w:t xml:space="preserve">三</w:t>
      </w:r>
      <w:r>
        <w:rPr>
          <w:rFonts w:ascii="宋体" w:hAnsi="宋体"/>
          <w:color w:val="000000" w:themeColor="text1"/>
          <w:szCs w:val="21"/>
          <w:highlight w:val="none"/>
        </w:rPr>
        <w:t xml:space="preserve">家的。</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成交通知书：</w:t>
      </w:r>
      <w:r>
        <w:rPr>
          <w:color w:val="000000" w:themeColor="text1"/>
          <w:highlight w:val="none"/>
        </w:rPr>
      </w:r>
    </w:p>
    <w:p>
      <w:pPr>
        <w:numPr>
          <w:ilvl w:val="0"/>
          <w:numId w:val="3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确定成交单位后在投标有效期截止前，采购代理机构将以书面形式通知成交的响应单位。</w:t>
      </w:r>
      <w:r>
        <w:rPr>
          <w:color w:val="000000" w:themeColor="text1"/>
          <w:highlight w:val="none"/>
        </w:rPr>
      </w:r>
    </w:p>
    <w:p>
      <w:pPr>
        <w:numPr>
          <w:ilvl w:val="0"/>
          <w:numId w:val="3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成交通知书将成为合同的组成部分。</w:t>
      </w:r>
      <w:r>
        <w:rPr>
          <w:color w:val="000000" w:themeColor="text1"/>
          <w:highlight w:val="none"/>
        </w:rPr>
      </w:r>
    </w:p>
    <w:p>
      <w:pPr>
        <w:numPr>
          <w:ilvl w:val="0"/>
          <w:numId w:val="38"/>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采购人或采购代理机构对未成交单位不承担解释未成交原因的义务。</w:t>
      </w:r>
      <w:r>
        <w:rPr>
          <w:color w:val="000000" w:themeColor="text1"/>
          <w:highlight w:val="none"/>
        </w:rPr>
      </w:r>
    </w:p>
    <w:p>
      <w:pPr>
        <w:numPr>
          <w:ilvl w:val="0"/>
          <w:numId w:val="38"/>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szCs w:val="21"/>
          <w:highlight w:val="none"/>
        </w:rPr>
        <w:t xml:space="preserve">请成交</w:t>
      </w:r>
      <w:r>
        <w:rPr>
          <w:rFonts w:hint="eastAsia" w:ascii="宋体" w:hAnsi="宋体"/>
          <w:color w:val="000000" w:themeColor="text1"/>
          <w:szCs w:val="21"/>
          <w:highlight w:val="none"/>
        </w:rPr>
        <w:t xml:space="preserve">单位在成交结果公告届满之日起30日内,使用CA证书登录“苏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”系统及时下载成交通知书。因系统存储空</w:t>
      </w:r>
      <w:r>
        <w:rPr>
          <w:rFonts w:hint="eastAsia" w:ascii="宋体" w:hAnsi="宋体"/>
          <w:color w:val="000000" w:themeColor="text1"/>
          <w:highlight w:val="none"/>
        </w:rPr>
        <w:t xml:space="preserve">间有限，自成交结果公告届满之日起30日后，“苏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”系统不再保证提供下载中标通知书服务,因未及时下载而造成的不利后果</w:t>
      </w:r>
      <w:r>
        <w:rPr>
          <w:rFonts w:hint="eastAsia" w:ascii="宋体" w:hAnsi="宋体"/>
          <w:color w:val="000000" w:themeColor="text1"/>
          <w:highlight w:val="none"/>
        </w:rPr>
        <w:t xml:space="preserve">由成交</w:t>
      </w:r>
      <w:r>
        <w:rPr>
          <w:rFonts w:hint="eastAsia" w:ascii="宋体" w:hAnsi="宋体"/>
          <w:color w:val="000000" w:themeColor="text1"/>
          <w:highlight w:val="none"/>
        </w:rPr>
        <w:t xml:space="preserve">单位自行承担。</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color w:val="000000" w:themeColor="text1"/>
          <w:highlight w:val="none"/>
        </w:rPr>
        <w:t xml:space="preserve">参与项目评审的未成交供应商可在成交公告</w:t>
      </w:r>
      <w:r>
        <w:rPr>
          <w:rFonts w:hint="eastAsia"/>
          <w:color w:val="000000" w:themeColor="text1"/>
          <w:highlight w:val="none"/>
        </w:rPr>
        <w:t xml:space="preserve">发布</w:t>
      </w:r>
      <w:r>
        <w:rPr>
          <w:color w:val="000000" w:themeColor="text1"/>
          <w:highlight w:val="none"/>
        </w:rPr>
        <w:t xml:space="preserve">之</w:t>
      </w:r>
      <w:r>
        <w:rPr>
          <w:rFonts w:ascii="宋体" w:hAnsi="宋体"/>
          <w:color w:val="000000" w:themeColor="text1"/>
          <w:highlight w:val="none"/>
        </w:rPr>
        <w:t xml:space="preserve">日起7个工</w:t>
      </w:r>
      <w:r>
        <w:rPr>
          <w:color w:val="000000" w:themeColor="text1"/>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000000" w:themeColor="text1"/>
          <w:highlight w:val="none"/>
        </w:rPr>
        <w:t xml:space="preserve">。</w:t>
      </w:r>
      <w:r>
        <w:rPr>
          <w:color w:val="000000" w:themeColor="text1"/>
          <w:highlight w:val="none"/>
        </w:rPr>
      </w:r>
    </w:p>
    <w:p>
      <w:pPr>
        <w:numPr>
          <w:ilvl w:val="0"/>
          <w:numId w:val="35"/>
        </w:numPr>
        <w:ind w:left="0" w:firstLine="420"/>
        <w:spacing w:line="360" w:lineRule="auto"/>
        <w:tabs>
          <w:tab w:val="left" w:pos="567" w:leader="none"/>
        </w:tabs>
        <w:rPr>
          <w:rFonts w:ascii="宋体" w:hAnsi="宋体"/>
          <w:color w:val="000000" w:themeColor="text1"/>
          <w:szCs w:val="21"/>
          <w:highlight w:val="none"/>
        </w:rPr>
      </w:pPr>
      <w:r>
        <w:rPr>
          <w:rFonts w:ascii="宋体" w:hAnsi="宋体"/>
          <w:color w:val="000000" w:themeColor="text1"/>
          <w:szCs w:val="21"/>
          <w:highlight w:val="none"/>
        </w:rPr>
        <w:t xml:space="preserve">凡涉及</w:t>
      </w:r>
      <w:r>
        <w:rPr>
          <w:rFonts w:hint="eastAsia" w:ascii="宋体" w:hAnsi="宋体"/>
          <w:color w:val="000000" w:themeColor="text1"/>
          <w:szCs w:val="21"/>
          <w:highlight w:val="none"/>
        </w:rPr>
        <w:t xml:space="preserve">采购文件</w:t>
      </w:r>
      <w:r>
        <w:rPr>
          <w:rFonts w:ascii="宋体" w:hAnsi="宋体"/>
          <w:color w:val="000000" w:themeColor="text1"/>
          <w:szCs w:val="21"/>
          <w:highlight w:val="none"/>
        </w:rPr>
        <w:t xml:space="preserve">的补充说明和修改，均以</w:t>
      </w:r>
      <w:r>
        <w:rPr>
          <w:rFonts w:hint="eastAsia" w:ascii="宋体" w:hAnsi="宋体"/>
          <w:color w:val="000000" w:themeColor="text1"/>
          <w:szCs w:val="21"/>
          <w:highlight w:val="none"/>
        </w:rPr>
        <w:t xml:space="preserve">网上发布的</w:t>
      </w:r>
      <w:r>
        <w:rPr>
          <w:rFonts w:ascii="宋体" w:hAnsi="宋体"/>
          <w:color w:val="000000" w:themeColor="text1"/>
          <w:szCs w:val="21"/>
          <w:highlight w:val="none"/>
        </w:rPr>
        <w:t xml:space="preserve">通知为准</w:t>
      </w:r>
      <w:r>
        <w:rPr>
          <w:rFonts w:hint="eastAsia" w:ascii="宋体" w:hAnsi="宋体"/>
          <w:color w:val="000000" w:themeColor="text1"/>
          <w:szCs w:val="21"/>
          <w:highlight w:val="none"/>
        </w:rPr>
        <w:t xml:space="preserve">。</w:t>
      </w:r>
      <w:r>
        <w:rPr>
          <w:color w:val="000000" w:themeColor="text1"/>
          <w:highlight w:val="none"/>
        </w:rPr>
      </w:r>
    </w:p>
    <w:p>
      <w:pPr>
        <w:numPr>
          <w:ilvl w:val="0"/>
          <w:numId w:val="17"/>
        </w:numPr>
        <w:ind w:left="0" w:firstLine="422"/>
        <w:spacing w:line="360" w:lineRule="auto"/>
        <w:tabs>
          <w:tab w:val="clear" w:pos="420" w:leader="none"/>
          <w:tab w:val="left" w:pos="525" w:leader="none"/>
          <w:tab w:val="left" w:pos="567" w:leader="none"/>
        </w:tabs>
        <w:rPr>
          <w:rFonts w:ascii="宋体" w:hAnsi="宋体"/>
          <w:b/>
          <w:color w:val="000000" w:themeColor="text1"/>
          <w:szCs w:val="21"/>
          <w:highlight w:val="none"/>
        </w:rPr>
      </w:pPr>
      <w:r>
        <w:rPr>
          <w:rFonts w:hint="eastAsia" w:ascii="宋体" w:hAnsi="宋体"/>
          <w:b/>
          <w:color w:val="000000" w:themeColor="text1"/>
          <w:szCs w:val="21"/>
          <w:highlight w:val="none"/>
        </w:rPr>
        <w:t xml:space="preserve">政府采购相关政策</w:t>
      </w:r>
      <w:r>
        <w:rPr>
          <w:color w:val="000000" w:themeColor="text1"/>
          <w:highlight w:val="none"/>
        </w:rPr>
      </w:r>
    </w:p>
    <w:p>
      <w:pPr>
        <w:numPr>
          <w:ilvl w:val="0"/>
          <w:numId w:val="39"/>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关于对参与供应商信用记录的政府采购要求：</w:t>
      </w:r>
      <w:r>
        <w:rPr>
          <w:color w:val="000000" w:themeColor="text1"/>
          <w:highlight w:val="none"/>
        </w:rPr>
      </w:r>
    </w:p>
    <w:p>
      <w:pPr>
        <w:numPr>
          <w:ilvl w:val="0"/>
          <w:numId w:val="4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采购代理机构会在接收响应文件截止时间后，在信用中国（www.creditchina.gov.cn）等网站输入供应商全称或统一社会信用代码查询信用记录，并将查询结果递交评审小组。</w:t>
      </w:r>
      <w:r>
        <w:rPr>
          <w:color w:val="000000" w:themeColor="text1"/>
          <w:highlight w:val="none"/>
        </w:rPr>
      </w:r>
    </w:p>
    <w:p>
      <w:pPr>
        <w:numPr>
          <w:ilvl w:val="0"/>
          <w:numId w:val="4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highlight w:val="none"/>
        </w:rPr>
      </w:r>
    </w:p>
    <w:p>
      <w:pPr>
        <w:ind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A、政府采购严重违法记录，</w:t>
      </w:r>
      <w:r>
        <w:rPr>
          <w:rFonts w:hint="eastAsia" w:ascii="宋体" w:hAnsi="宋体"/>
          <w:color w:val="000000" w:themeColor="text1"/>
          <w:szCs w:val="21"/>
          <w:highlight w:val="none"/>
        </w:rPr>
        <w:t xml:space="preserve">即供应</w:t>
      </w:r>
      <w:r>
        <w:rPr>
          <w:rFonts w:hint="eastAsia" w:ascii="宋体" w:hAnsi="宋体"/>
          <w:color w:val="000000" w:themeColor="text1"/>
          <w:szCs w:val="21"/>
          <w:highlight w:val="none"/>
        </w:rPr>
        <w:t xml:space="preserve">商被全国各级财政部门列入“政府采购严重违法失信行为记录名单”，且在处罚有效期内的。</w:t>
      </w:r>
      <w:r>
        <w:rPr>
          <w:color w:val="000000" w:themeColor="text1"/>
          <w:highlight w:val="none"/>
        </w:rPr>
      </w:r>
    </w:p>
    <w:p>
      <w:pPr>
        <w:ind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B、财政部门与法院、工商、税务等部门联合惩戒的失信信息，包括：</w:t>
      </w:r>
      <w:r>
        <w:rPr>
          <w:color w:val="000000" w:themeColor="text1"/>
          <w:highlight w:val="none"/>
        </w:rPr>
      </w:r>
    </w:p>
    <w:p>
      <w:pPr>
        <w:ind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 被列入失信被执行人名单；</w:t>
      </w:r>
      <w:r>
        <w:rPr>
          <w:color w:val="000000" w:themeColor="text1"/>
          <w:highlight w:val="none"/>
        </w:rPr>
      </w:r>
    </w:p>
    <w:p>
      <w:pPr>
        <w:ind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2) 被列入重大税收违法案件当事人名单；</w:t>
      </w:r>
      <w:r>
        <w:rPr>
          <w:color w:val="000000" w:themeColor="text1"/>
          <w:highlight w:val="none"/>
        </w:rPr>
      </w:r>
    </w:p>
    <w:p>
      <w:pPr>
        <w:ind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rPr>
          <w:color w:val="000000" w:themeColor="text1"/>
          <w:highlight w:val="none"/>
        </w:rPr>
      </w:r>
    </w:p>
    <w:p>
      <w:pPr>
        <w:numPr>
          <w:ilvl w:val="0"/>
          <w:numId w:val="40"/>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对存在失信信息的供应商，评审小组应签名确认。同时，采购代理机构工作人员应根据评审小组确认的失信信息，登陆到相关来源网站页面进行复核并打印，作为证据留存。</w:t>
      </w:r>
      <w:r>
        <w:rPr>
          <w:color w:val="000000" w:themeColor="text1"/>
          <w:highlight w:val="none"/>
        </w:rPr>
      </w:r>
    </w:p>
    <w:p>
      <w:pPr>
        <w:numPr>
          <w:ilvl w:val="0"/>
          <w:numId w:val="39"/>
        </w:numPr>
        <w:ind w:left="0" w:firstLine="420"/>
        <w:spacing w:line="360" w:lineRule="auto"/>
        <w:tabs>
          <w:tab w:val="left" w:pos="52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针对中小企业、监狱企业、残疾人企业的评审：</w:t>
      </w:r>
      <w:r>
        <w:rPr>
          <w:color w:val="000000" w:themeColor="text1"/>
          <w:highlight w:val="none"/>
        </w:rPr>
      </w:r>
    </w:p>
    <w:p>
      <w:pPr>
        <w:numPr>
          <w:ilvl w:val="0"/>
          <w:numId w:val="41"/>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根据《政府采购促进中小企业发展管理办法》、《关于促进残疾人就业政府采购政策的通知》（财库〔2017〕141号）、《关于政府采购支持监狱企业发展有关问题的通知》（财库〔2014〕68号）、《关</w:t>
      </w:r>
      <w:r>
        <w:rPr>
          <w:rFonts w:hint="eastAsia" w:ascii="宋体" w:hAnsi="宋体"/>
          <w:bCs/>
          <w:color w:val="000000" w:themeColor="text1"/>
          <w:szCs w:val="21"/>
          <w:highlight w:val="none"/>
        </w:rPr>
        <w:t xml:space="preserve">于新冠肺炎疫情防控期间加大政府采购支持中小微企业力度的通知》 （</w:t>
      </w:r>
      <w:r>
        <w:rPr>
          <w:rFonts w:hint="eastAsia" w:ascii="宋体" w:hAnsi="宋体"/>
          <w:bCs/>
          <w:color w:val="000000" w:themeColor="text1"/>
          <w:szCs w:val="21"/>
          <w:highlight w:val="none"/>
        </w:rPr>
        <w:t xml:space="preserve">苏财购〔2020〕</w:t>
      </w:r>
      <w:r>
        <w:rPr>
          <w:rFonts w:hint="eastAsia" w:ascii="宋体" w:hAnsi="宋体"/>
          <w:bCs/>
          <w:color w:val="000000" w:themeColor="text1"/>
          <w:szCs w:val="21"/>
          <w:highlight w:val="none"/>
        </w:rPr>
        <w:t xml:space="preserve">19号）及《关于进一步加大政府采购支持中小企业力度的通知》 （财库〔2022〕19号）等文件的精神，对属于小微企业、监狱企业、残疾人企业给予价格评审加分。</w:t>
      </w:r>
      <w:r>
        <w:rPr>
          <w:color w:val="000000" w:themeColor="text1"/>
          <w:highlight w:val="none"/>
        </w:rPr>
      </w:r>
    </w:p>
    <w:p>
      <w:pPr>
        <w:numPr>
          <w:ilvl w:val="0"/>
          <w:numId w:val="41"/>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响应单位为小型或微型企业、残疾人企业或监狱企业的，其价格在评审时给予 20%的扣除，用扣除后的价格参与评审。如扣除后的价格为最低价的，则作为评审基准价，若最后中标，中标价格则以实际投标报价为准。残疾人企业或监狱企业属于小型、微型企业的，不重复享受政策。小</w:t>
      </w:r>
      <w:r>
        <w:rPr>
          <w:rFonts w:hint="eastAsia" w:ascii="宋体" w:hAnsi="宋体"/>
          <w:bCs/>
          <w:color w:val="000000" w:themeColor="text1"/>
          <w:szCs w:val="21"/>
          <w:highlight w:val="none"/>
        </w:rPr>
        <w:t xml:space="preserve">微企业</w:t>
      </w:r>
      <w:r>
        <w:rPr>
          <w:rFonts w:hint="eastAsia" w:ascii="宋体" w:hAnsi="宋体"/>
          <w:bCs/>
          <w:color w:val="000000" w:themeColor="text1"/>
          <w:szCs w:val="21"/>
          <w:highlight w:val="none"/>
        </w:rPr>
        <w:t xml:space="preserve">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color w:val="000000" w:themeColor="text1"/>
          <w:highlight w:val="none"/>
        </w:rPr>
      </w:r>
    </w:p>
    <w:p>
      <w:pPr>
        <w:numPr>
          <w:ilvl w:val="0"/>
          <w:numId w:val="41"/>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依据《政府采购促进中小企业发展管理办法》规定享受扶持政策获得政府采购合同的，小</w:t>
      </w:r>
      <w:r>
        <w:rPr>
          <w:rFonts w:hint="eastAsia" w:ascii="宋体" w:hAnsi="宋体"/>
          <w:bCs/>
          <w:color w:val="000000" w:themeColor="text1"/>
          <w:szCs w:val="21"/>
          <w:highlight w:val="none"/>
        </w:rPr>
        <w:t xml:space="preserve">微企业</w:t>
      </w:r>
      <w:r>
        <w:rPr>
          <w:rFonts w:hint="eastAsia" w:ascii="宋体" w:hAnsi="宋体"/>
          <w:bCs/>
          <w:color w:val="000000" w:themeColor="text1"/>
          <w:szCs w:val="21"/>
          <w:highlight w:val="none"/>
        </w:rPr>
        <w:t xml:space="preserve">不得将合同分包给大中型企业，中型企业不得将合同分包给大型企业。</w:t>
      </w:r>
      <w:r>
        <w:rPr>
          <w:color w:val="000000" w:themeColor="text1"/>
          <w:highlight w:val="none"/>
        </w:rPr>
      </w:r>
    </w:p>
    <w:p>
      <w:pPr>
        <w:numPr>
          <w:ilvl w:val="0"/>
          <w:numId w:val="39"/>
        </w:numPr>
        <w:ind w:left="0" w:firstLine="420"/>
        <w:spacing w:line="360" w:lineRule="auto"/>
        <w:tabs>
          <w:tab w:val="left" w:pos="525" w:leader="none"/>
        </w:tabs>
        <w:rPr>
          <w:rFonts w:ascii="宋体" w:hAnsi="宋体"/>
          <w:color w:val="000000" w:themeColor="text1"/>
          <w:szCs w:val="21"/>
          <w:highlight w:val="none"/>
        </w:rPr>
      </w:pPr>
      <w:r>
        <w:rPr>
          <w:color w:val="000000" w:themeColor="text1"/>
          <w:highlight w:val="none"/>
        </w:rPr>
      </w:r>
      <w:bookmarkStart w:id="15" w:name="_Hlk207972502"/>
      <w:r>
        <w:rPr>
          <w:rFonts w:hint="eastAsia" w:ascii="宋体" w:hAnsi="宋体"/>
          <w:color w:val="000000" w:themeColor="text1"/>
          <w:szCs w:val="21"/>
          <w:highlight w:val="none"/>
        </w:rPr>
        <w:t xml:space="preserve">质疑事项</w:t>
      </w:r>
      <w:bookmarkEnd w:id="15"/>
      <w:r>
        <w:rPr>
          <w:color w:val="000000" w:themeColor="text1"/>
          <w:highlight w:val="none"/>
        </w:rPr>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color w:val="000000" w:themeColor="text1"/>
          <w:highlight w:val="none"/>
        </w:rPr>
      </w:r>
    </w:p>
    <w:p>
      <w:pPr>
        <w:numPr>
          <w:ilvl w:val="0"/>
          <w:numId w:val="43"/>
        </w:numPr>
        <w:ind w:left="0" w:firstLine="420"/>
        <w:spacing w:line="360" w:lineRule="auto"/>
        <w:tabs>
          <w:tab w:val="left" w:pos="540" w:leader="none"/>
        </w:tabs>
        <w:rPr>
          <w:rFonts w:ascii="宋体" w:hAnsi="宋体"/>
          <w:color w:val="000000" w:themeColor="text1"/>
          <w:highlight w:val="none"/>
        </w:rPr>
      </w:pPr>
      <w:r>
        <w:rPr>
          <w:rFonts w:hint="eastAsia" w:ascii="宋体" w:hAnsi="宋体"/>
          <w:bCs/>
          <w:color w:val="000000" w:themeColor="text1"/>
          <w:szCs w:val="21"/>
          <w:highlight w:val="none"/>
        </w:rPr>
        <w:t xml:space="preserve">对</w:t>
      </w:r>
      <w:r>
        <w:rPr>
          <w:rFonts w:hint="eastAsia" w:ascii="宋体" w:hAnsi="宋体"/>
          <w:color w:val="000000" w:themeColor="text1"/>
          <w:highlight w:val="none"/>
        </w:rPr>
        <w:t xml:space="preserve">可以质疑的采购文件提出质疑的，为收到采购文件之日或者采购文件公告期限届满之日；</w:t>
      </w:r>
      <w:r>
        <w:rPr>
          <w:color w:val="000000" w:themeColor="text1"/>
          <w:highlight w:val="none"/>
        </w:rPr>
      </w:r>
    </w:p>
    <w:p>
      <w:pPr>
        <w:numPr>
          <w:ilvl w:val="0"/>
          <w:numId w:val="43"/>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对采购过程提出质疑的，为各采购程序环节结束之日；</w:t>
      </w:r>
      <w:r>
        <w:rPr>
          <w:color w:val="000000" w:themeColor="text1"/>
          <w:highlight w:val="none"/>
        </w:rPr>
      </w:r>
    </w:p>
    <w:p>
      <w:pPr>
        <w:numPr>
          <w:ilvl w:val="0"/>
          <w:numId w:val="43"/>
        </w:numPr>
        <w:ind w:left="0" w:firstLine="420"/>
        <w:spacing w:line="360" w:lineRule="auto"/>
        <w:tabs>
          <w:tab w:val="left" w:pos="540" w:leader="none"/>
        </w:tabs>
        <w:rPr>
          <w:rFonts w:ascii="宋体" w:hAnsi="宋体"/>
          <w:bCs/>
          <w:color w:val="000000" w:themeColor="text1"/>
          <w:szCs w:val="21"/>
          <w:highlight w:val="none"/>
        </w:rPr>
      </w:pPr>
      <w:r>
        <w:rPr>
          <w:rFonts w:hint="eastAsia" w:ascii="宋体" w:hAnsi="宋体"/>
          <w:color w:val="000000" w:themeColor="text1"/>
          <w:highlight w:val="none"/>
        </w:rPr>
        <w:t xml:space="preserve">对中标或</w:t>
      </w:r>
      <w:r>
        <w:rPr>
          <w:rFonts w:hint="eastAsia" w:ascii="宋体" w:hAnsi="宋体"/>
          <w:bCs/>
          <w:color w:val="000000" w:themeColor="text1"/>
          <w:szCs w:val="21"/>
          <w:highlight w:val="none"/>
        </w:rPr>
        <w:t xml:space="preserve">者成交结果提出质疑的，为中标或者成交结果公告期限届满之日。 </w:t>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w:t>
      </w:r>
      <w:r>
        <w:rPr>
          <w:rFonts w:hint="eastAsia" w:ascii="宋体" w:hAnsi="宋体"/>
          <w:bCs/>
          <w:color w:val="000000" w:themeColor="text1"/>
          <w:szCs w:val="21"/>
          <w:highlight w:val="none"/>
        </w:rPr>
        <w:t xml:space="preserve">获取磋商</w:t>
      </w:r>
      <w:r>
        <w:rPr>
          <w:rFonts w:hint="eastAsia" w:ascii="宋体" w:hAnsi="宋体"/>
          <w:bCs/>
          <w:color w:val="000000" w:themeColor="text1"/>
          <w:szCs w:val="21"/>
          <w:highlight w:val="none"/>
        </w:rPr>
        <w:t xml:space="preserve">文件的供应商，不具备对该政府采购项目提出质疑的法定权利。</w:t>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供应商应当在法定质疑期内一次性提出针对同一采购程序环节的质疑。供应商如在法定期限内对同一采购程序环节提出多次质疑的，代理将只对供应商第一次质疑</w:t>
      </w:r>
      <w:r>
        <w:rPr>
          <w:rFonts w:hint="eastAsia" w:ascii="宋体" w:hAnsi="宋体"/>
          <w:bCs/>
          <w:color w:val="000000" w:themeColor="text1"/>
          <w:szCs w:val="21"/>
          <w:highlight w:val="none"/>
        </w:rPr>
        <w:t xml:space="preserve">作出</w:t>
      </w:r>
      <w:r>
        <w:rPr>
          <w:rFonts w:hint="eastAsia" w:ascii="宋体" w:hAnsi="宋体"/>
          <w:bCs/>
          <w:color w:val="000000" w:themeColor="text1"/>
          <w:szCs w:val="21"/>
          <w:highlight w:val="none"/>
        </w:rPr>
        <w:t xml:space="preserve">答复。</w:t>
      </w:r>
      <w:r>
        <w:rPr>
          <w:rFonts w:ascii="宋体" w:hAnsi="宋体"/>
          <w:bCs/>
          <w:color w:val="000000" w:themeColor="text1"/>
          <w:szCs w:val="21"/>
          <w:highlight w:val="none"/>
        </w:rPr>
        <w:t xml:space="preserve">迟于相关规定时间提交的</w:t>
      </w:r>
      <w:r>
        <w:rPr>
          <w:rFonts w:hint="eastAsia" w:ascii="宋体" w:hAnsi="宋体"/>
          <w:bCs/>
          <w:color w:val="000000" w:themeColor="text1"/>
          <w:szCs w:val="21"/>
          <w:highlight w:val="none"/>
        </w:rPr>
        <w:t xml:space="preserve">质疑</w:t>
      </w:r>
      <w:r>
        <w:rPr>
          <w:rFonts w:ascii="宋体" w:hAnsi="宋体"/>
          <w:bCs/>
          <w:color w:val="000000" w:themeColor="text1"/>
          <w:szCs w:val="21"/>
          <w:highlight w:val="none"/>
        </w:rPr>
        <w:t xml:space="preserve">，</w:t>
      </w:r>
      <w:r>
        <w:rPr>
          <w:rFonts w:hint="eastAsia" w:ascii="宋体" w:hAnsi="宋体"/>
          <w:bCs/>
          <w:color w:val="000000" w:themeColor="text1"/>
          <w:szCs w:val="21"/>
          <w:highlight w:val="none"/>
        </w:rPr>
        <w:t xml:space="preserve">采购方或</w:t>
      </w:r>
      <w:r>
        <w:rPr>
          <w:rFonts w:ascii="宋体" w:hAnsi="宋体"/>
          <w:bCs/>
          <w:color w:val="000000" w:themeColor="text1"/>
          <w:szCs w:val="21"/>
          <w:highlight w:val="none"/>
        </w:rPr>
        <w:t xml:space="preserve">采购代理机构</w:t>
      </w:r>
      <w:r>
        <w:rPr>
          <w:rFonts w:hint="eastAsia" w:ascii="宋体" w:hAnsi="宋体"/>
          <w:bCs/>
          <w:color w:val="000000" w:themeColor="text1"/>
          <w:szCs w:val="21"/>
          <w:highlight w:val="none"/>
        </w:rPr>
        <w:t xml:space="preserve">将按照相关法律法规的规定</w:t>
      </w:r>
      <w:r>
        <w:rPr>
          <w:rFonts w:ascii="宋体" w:hAnsi="宋体"/>
          <w:bCs/>
          <w:color w:val="000000" w:themeColor="text1"/>
          <w:szCs w:val="21"/>
          <w:highlight w:val="none"/>
        </w:rPr>
        <w:t xml:space="preserve">拒绝回答</w:t>
      </w:r>
      <w:r>
        <w:rPr>
          <w:rFonts w:hint="eastAsia" w:ascii="宋体" w:hAnsi="宋体"/>
          <w:bCs/>
          <w:color w:val="000000" w:themeColor="text1"/>
          <w:szCs w:val="21"/>
          <w:highlight w:val="none"/>
        </w:rPr>
        <w:t xml:space="preserve">。</w:t>
      </w:r>
      <w:r>
        <w:rPr>
          <w:color w:val="000000" w:themeColor="text1"/>
          <w:highlight w:val="none"/>
        </w:rPr>
      </w:r>
    </w:p>
    <w:p>
      <w:pPr>
        <w:ind w:firstLine="420"/>
        <w:spacing w:line="360" w:lineRule="auto"/>
        <w:tabs>
          <w:tab w:val="left" w:pos="540" w:leader="none"/>
        </w:tabs>
        <w:rPr>
          <w:rFonts w:ascii="宋体" w:hAnsi="宋体"/>
          <w:color w:val="000000" w:themeColor="text1"/>
          <w:highlight w:val="none"/>
        </w:rPr>
      </w:pPr>
      <w:r>
        <w:rPr>
          <w:rFonts w:hint="eastAsia" w:ascii="宋体" w:hAnsi="宋体"/>
          <w:bCs/>
          <w:color w:val="000000" w:themeColor="text1"/>
          <w:szCs w:val="21"/>
          <w:highlight w:val="none"/>
        </w:rPr>
        <w:t xml:space="preserve">质疑</w:t>
      </w:r>
      <w:r>
        <w:rPr>
          <w:rFonts w:hint="eastAsia" w:ascii="宋体" w:hAnsi="宋体"/>
          <w:color w:val="000000" w:themeColor="text1"/>
          <w:highlight w:val="none"/>
        </w:rPr>
        <w:t xml:space="preserve">联系部门：业务部-周详</w:t>
      </w:r>
      <w:r>
        <w:rPr>
          <w:color w:val="000000" w:themeColor="text1"/>
          <w:highlight w:val="none"/>
        </w:rPr>
      </w:r>
    </w:p>
    <w:p>
      <w:pPr>
        <w:ind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联系电话：0512-68364647/68361806</w:t>
      </w:r>
      <w:r>
        <w:rPr>
          <w:color w:val="000000" w:themeColor="text1"/>
          <w:highlight w:val="none"/>
        </w:rPr>
      </w:r>
    </w:p>
    <w:p>
      <w:pPr>
        <w:ind w:firstLine="420"/>
        <w:spacing w:line="360" w:lineRule="auto"/>
        <w:tabs>
          <w:tab w:val="left" w:pos="540" w:leader="none"/>
        </w:tabs>
        <w:rPr>
          <w:rFonts w:ascii="宋体" w:hAnsi="宋体"/>
          <w:bCs/>
          <w:color w:val="000000" w:themeColor="text1"/>
          <w:szCs w:val="21"/>
          <w:highlight w:val="none"/>
        </w:rPr>
      </w:pPr>
      <w:r>
        <w:rPr>
          <w:rFonts w:hint="eastAsia" w:ascii="宋体" w:hAnsi="宋体"/>
          <w:color w:val="000000" w:themeColor="text1"/>
          <w:highlight w:val="none"/>
        </w:rPr>
        <w:t xml:space="preserve">通讯地址：</w:t>
      </w:r>
      <w:r>
        <w:rPr>
          <w:rFonts w:ascii="宋体" w:hAnsi="宋体"/>
          <w:bCs/>
          <w:color w:val="000000" w:themeColor="text1"/>
          <w:szCs w:val="21"/>
          <w:highlight w:val="none"/>
        </w:rPr>
        <w:t xml:space="preserve">苏州市</w:t>
      </w:r>
      <w:r>
        <w:rPr>
          <w:rFonts w:hint="eastAsia" w:ascii="宋体" w:hAnsi="宋体"/>
          <w:bCs/>
          <w:color w:val="000000" w:themeColor="text1"/>
          <w:szCs w:val="21"/>
          <w:highlight w:val="none"/>
        </w:rPr>
        <w:t xml:space="preserve">三香路万盛大厦13楼B 座</w:t>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供应商可以委托代理人进行质疑和投诉。其授权委托书应当载明代理人的姓名或者名称、代理事</w:t>
      </w:r>
      <w:r>
        <w:rPr>
          <w:rFonts w:hint="eastAsia" w:ascii="宋体" w:hAnsi="宋体"/>
          <w:bCs/>
          <w:color w:val="000000" w:themeColor="text1"/>
          <w:szCs w:val="21"/>
          <w:highlight w:val="none"/>
        </w:rPr>
        <w:t xml:space="preserve">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rPr>
          <w:color w:val="000000" w:themeColor="text1"/>
          <w:highlight w:val="none"/>
        </w:rPr>
      </w:r>
    </w:p>
    <w:p>
      <w:pPr>
        <w:numPr>
          <w:ilvl w:val="0"/>
          <w:numId w:val="42"/>
        </w:numPr>
        <w:ind w:left="0" w:firstLine="420"/>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000000" w:themeColor="text1"/>
          <w:highlight w:val="none"/>
        </w:rPr>
      </w:r>
    </w:p>
    <w:p>
      <w:pPr>
        <w:numPr>
          <w:ilvl w:val="0"/>
          <w:numId w:val="39"/>
        </w:numPr>
        <w:ind w:left="0" w:firstLine="420"/>
        <w:spacing w:line="360" w:lineRule="auto"/>
        <w:tabs>
          <w:tab w:val="left" w:pos="52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关于投标报价的相关约定：</w:t>
      </w:r>
      <w:r>
        <w:rPr>
          <w:color w:val="000000" w:themeColor="text1"/>
          <w:highlight w:val="none"/>
        </w:rPr>
      </w:r>
    </w:p>
    <w:p>
      <w:pPr>
        <w:ind w:firstLine="420"/>
        <w:spacing w:line="360" w:lineRule="auto"/>
        <w:tabs>
          <w:tab w:val="left" w:pos="567" w:leader="none"/>
        </w:tabs>
        <w:rPr>
          <w:rFonts w:ascii="宋体" w:hAnsi="宋体" w:cs="宋体"/>
          <w:color w:val="000000" w:themeColor="text1"/>
          <w:szCs w:val="21"/>
          <w:highlight w:val="none"/>
        </w:rPr>
      </w:pPr>
      <w:r>
        <w:rPr>
          <w:rFonts w:ascii="宋体" w:hAnsi="宋体" w:cs="宋体"/>
          <w:color w:val="000000" w:themeColor="text1"/>
          <w:szCs w:val="21"/>
          <w:highlight w:val="none"/>
        </w:rPr>
        <w:t xml:space="preserve">各供应商应慎重报价，不得恶意降价，评审委员会在评审过程中认为供应商报价过低，有可能影响产品质量或者不能诚信履约的，评审委员会将启动异常低价投标审查程序。</w:t>
      </w:r>
      <w:r>
        <w:rPr>
          <w:color w:val="000000" w:themeColor="text1"/>
          <w:highlight w:val="none"/>
        </w:rPr>
      </w:r>
    </w:p>
    <w:p>
      <w:pPr>
        <w:ind w:firstLine="420"/>
        <w:spacing w:line="360" w:lineRule="auto"/>
        <w:tabs>
          <w:tab w:val="left" w:pos="567" w:leader="none"/>
        </w:tabs>
        <w:rPr>
          <w:rFonts w:ascii="宋体" w:hAnsi="宋体" w:cs="宋体"/>
          <w:color w:val="000000" w:themeColor="text1"/>
          <w:szCs w:val="21"/>
          <w:highlight w:val="none"/>
        </w:rPr>
      </w:pPr>
      <w:r>
        <w:rPr>
          <w:rFonts w:ascii="宋体" w:hAnsi="宋体" w:cs="宋体"/>
          <w:color w:val="000000" w:themeColor="text1"/>
          <w:szCs w:val="21"/>
          <w:highlight w:val="none"/>
        </w:rPr>
        <w:t xml:space="preserve">具体异常低价的情形及相关内容按照苏</w:t>
      </w:r>
      <w:r>
        <w:rPr>
          <w:rFonts w:ascii="宋体" w:hAnsi="宋体" w:cs="宋体"/>
          <w:color w:val="000000" w:themeColor="text1"/>
          <w:szCs w:val="21"/>
          <w:highlight w:val="none"/>
        </w:rPr>
        <w:t xml:space="preserve">财购[</w:t>
      </w:r>
      <w:r>
        <w:rPr>
          <w:rFonts w:ascii="宋体" w:hAnsi="宋体" w:cs="宋体"/>
          <w:color w:val="000000" w:themeColor="text1"/>
          <w:szCs w:val="21"/>
          <w:highlight w:val="none"/>
        </w:rPr>
        <w:t xml:space="preserve">2025]62号文件规定执行。若投标报价出现苏</w:t>
      </w:r>
      <w:r>
        <w:rPr>
          <w:rFonts w:ascii="宋体" w:hAnsi="宋体" w:cs="宋体"/>
          <w:color w:val="000000" w:themeColor="text1"/>
          <w:szCs w:val="21"/>
          <w:highlight w:val="none"/>
        </w:rPr>
        <w:t xml:space="preserve">财购[</w:t>
      </w:r>
      <w:r>
        <w:rPr>
          <w:rFonts w:ascii="宋体" w:hAnsi="宋体" w:cs="宋体"/>
          <w:color w:val="000000" w:themeColor="text1"/>
          <w:szCs w:val="21"/>
          <w:highlight w:val="none"/>
        </w:rPr>
        <w:t xml:space="preserve">2025]62号文件第二条第1条投标报价低于采购项目预算50%的，即投标报价&lt;采购项目预算×50%和第2条投标报价低于采购项目最高限价45%的，即投标报价＜采购项目最高限价×45%情形的，供应商必须在投标文件中提供书面说明及必要的证明材料（书面说明、证明材料主要是项目具体成本测算等与报价合理性相关的说明、材料）。</w:t>
      </w:r>
      <w:r>
        <w:rPr>
          <w:color w:val="000000" w:themeColor="text1"/>
          <w:highlight w:val="none"/>
        </w:rPr>
      </w:r>
    </w:p>
    <w:p>
      <w:pPr>
        <w:ind w:firstLine="420"/>
        <w:spacing w:line="360" w:lineRule="auto"/>
        <w:tabs>
          <w:tab w:val="left" w:pos="567" w:leader="none"/>
        </w:tabs>
        <w:rPr>
          <w:rFonts w:ascii="宋体" w:hAnsi="宋体"/>
          <w:bCs/>
          <w:color w:val="000000" w:themeColor="text1"/>
          <w:szCs w:val="21"/>
          <w:highlight w:val="none"/>
        </w:rPr>
      </w:pPr>
      <w:r>
        <w:rPr>
          <w:rFonts w:ascii="宋体" w:hAnsi="宋体" w:cs="宋体"/>
          <w:color w:val="000000" w:themeColor="text1"/>
          <w:szCs w:val="21"/>
          <w:highlight w:val="none"/>
        </w:rPr>
        <w:t xml:space="preserve">如果投标供应商未提供书面说明、证明材料，或者提供的书面说明、证明材料不能证明其报价合理性的，评标委员会应对其作为无效投标处理。</w:t>
      </w:r>
      <w:r>
        <w:rPr>
          <w:rFonts w:hint="eastAsia" w:ascii="宋体" w:hAnsi="宋体"/>
          <w:bCs/>
          <w:color w:val="000000" w:themeColor="text1"/>
          <w:szCs w:val="21"/>
          <w:highlight w:val="none"/>
        </w:rPr>
        <w:t xml:space="preserve"> </w:t>
      </w:r>
      <w:r>
        <w:rPr>
          <w:color w:val="000000" w:themeColor="text1"/>
          <w:highlight w:val="none"/>
        </w:rPr>
      </w:r>
    </w:p>
    <w:p>
      <w:pPr>
        <w:numPr>
          <w:ilvl w:val="0"/>
          <w:numId w:val="17"/>
        </w:numPr>
        <w:ind w:left="0" w:firstLine="422"/>
        <w:spacing w:line="360" w:lineRule="auto"/>
        <w:tabs>
          <w:tab w:val="clear" w:pos="420" w:leader="none"/>
          <w:tab w:val="left" w:pos="525" w:leader="none"/>
          <w:tab w:val="left" w:pos="567" w:leader="none"/>
        </w:tabs>
        <w:rPr>
          <w:rFonts w:ascii="宋体" w:hAnsi="宋体"/>
          <w:b/>
          <w:color w:val="000000" w:themeColor="text1"/>
          <w:szCs w:val="21"/>
          <w:highlight w:val="none"/>
        </w:rPr>
      </w:pPr>
      <w:r>
        <w:rPr>
          <w:rFonts w:hint="eastAsia" w:ascii="宋体" w:hAnsi="宋体"/>
          <w:b/>
          <w:color w:val="000000" w:themeColor="text1"/>
          <w:szCs w:val="21"/>
          <w:highlight w:val="none"/>
        </w:rPr>
        <w:t xml:space="preserve">磋商程序：</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采购代理机构按本采购文件规定的时间、地点主持磋商采购活动。</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供应商通过“苏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”系统在线参与磋商活动。供应商应当按照《苏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系统供应商操作手册》规定在“苏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”系统在规定的时间内对响应文件进行解密，否则视为放弃参与磋商活动。</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在磋商响应文件网上递交截止时间</w:t>
      </w:r>
      <w:r>
        <w:rPr>
          <w:rFonts w:hint="eastAsia" w:ascii="宋体" w:hAnsi="宋体"/>
          <w:color w:val="000000" w:themeColor="text1"/>
          <w:highlight w:val="none"/>
        </w:rPr>
        <w:t xml:space="preserve">止</w:t>
      </w:r>
      <w:r>
        <w:rPr>
          <w:rFonts w:hint="eastAsia" w:ascii="宋体" w:hAnsi="宋体"/>
          <w:color w:val="000000" w:themeColor="text1"/>
          <w:highlight w:val="none"/>
        </w:rPr>
        <w:t xml:space="preserve">成功解密的磋商供应商少于三家，则本次采购失败。</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由磋商小组审查供应商解密的响应文件。</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highlight w:val="none"/>
        </w:rPr>
        <w:t xml:space="preserve">磋商小组要求供应商澄清、</w:t>
      </w:r>
      <w:r>
        <w:rPr>
          <w:rFonts w:hint="eastAsia" w:ascii="宋体" w:hAnsi="宋体"/>
          <w:color w:val="000000" w:themeColor="text1"/>
          <w:szCs w:val="21"/>
          <w:highlight w:val="none"/>
        </w:rPr>
        <w:t xml:space="preserve">说明或者更正响应文件应当以书面形式做出。供应商的澄清、说明或者更正应当由其单位加盖电子公章。</w:t>
      </w:r>
      <w:r>
        <w:rPr>
          <w:color w:val="000000" w:themeColor="text1"/>
          <w:highlight w:val="none"/>
        </w:rPr>
      </w:r>
    </w:p>
    <w:p>
      <w:pPr>
        <w:numPr>
          <w:ilvl w:val="0"/>
          <w:numId w:val="45"/>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本项目</w:t>
      </w:r>
      <w:r>
        <w:rPr>
          <w:rFonts w:hint="eastAsia" w:ascii="宋体" w:hAnsi="宋体"/>
          <w:color w:val="000000" w:themeColor="text1"/>
          <w:highlight w:val="none"/>
        </w:rPr>
        <w:t xml:space="preserve">供应商</w:t>
      </w:r>
      <w:r>
        <w:rPr>
          <w:rFonts w:hint="eastAsia" w:ascii="宋体" w:hAnsi="宋体"/>
          <w:color w:val="000000" w:themeColor="text1"/>
          <w:szCs w:val="21"/>
          <w:highlight w:val="none"/>
        </w:rPr>
        <w:t xml:space="preserve">的澄清、说明或者补正采用线上澄清：磋商小组将通过“苏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”系统向供应商发布“澄清要求</w:t>
      </w:r>
      <w:r>
        <w:rPr>
          <w:rFonts w:hint="eastAsia" w:ascii="宋体" w:hAnsi="宋体"/>
          <w:color w:val="000000" w:themeColor="text1"/>
          <w:highlight w:val="none"/>
        </w:rPr>
        <w:t xml:space="preserve">函”，接到“澄清要求函”的供应商应当按要求在规定时间内通过“苏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”系统提交“澄清响应函”并加盖CA电子公章，澄清、说明和补充的内容作为响应文件的补充部分。（此处规定时间的计算以系统中的倒计时间为准，供应</w:t>
      </w:r>
      <w:r>
        <w:rPr>
          <w:rFonts w:hint="eastAsia" w:ascii="宋体" w:hAnsi="宋体"/>
          <w:color w:val="000000" w:themeColor="text1"/>
          <w:szCs w:val="21"/>
          <w:highlight w:val="none"/>
        </w:rPr>
        <w:t xml:space="preserve">商应随时保持系统在线，如因供应商自身原因未在规定时间内提交澄清确认资料的，导致的不利后果由供应商自行承担）。</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szCs w:val="21"/>
          <w:highlight w:val="none"/>
        </w:rPr>
        <w:t xml:space="preserve">对</w:t>
      </w:r>
      <w:r>
        <w:rPr>
          <w:rFonts w:hint="eastAsia" w:ascii="宋体" w:hAnsi="宋体"/>
          <w:color w:val="000000" w:themeColor="text1"/>
          <w:highlight w:val="none"/>
        </w:rPr>
        <w:t xml:space="preserve">于通过资格审查和符合性审查的供应商，磋商小组所有成员集中与单一供应商分别进行磋商，并给予所有参加磋商的供应商平等的磋商机会。磋商小组通过“苏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”系统向供应商发布“磋商函”，供应商应当按照要求在“苏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”系统提交“磋商响应函”并加盖CA电子公章。</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”系统中同时通知所有参加磋商的供应商，供应商应当按照磋商文件的变动情况和磋商小组的要求在“苏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”系统中重新提交响应文件，并加盖CA电子公章。</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磋商结束后，磋商小组将在“苏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”系统向所有实质性响应的供应商发布“最后报价要求函”及最后报价格式表，要求所有实质性响应的供应商在规定时间内提交最后报价。</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szCs w:val="21"/>
          <w:highlight w:val="none"/>
        </w:rPr>
      </w:pPr>
      <w:r>
        <w:rPr>
          <w:rFonts w:hint="eastAsia" w:ascii="宋体" w:hAnsi="宋体"/>
          <w:color w:val="000000" w:themeColor="text1"/>
          <w:highlight w:val="none"/>
        </w:rPr>
        <w:t xml:space="preserve">供应商未在磋商小组规定的时间内在“苏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”系统中提交最后报价的视为放弃磋商，其响应文件按无效响应处理，最后报</w:t>
      </w:r>
      <w:r>
        <w:rPr>
          <w:rFonts w:hint="eastAsia" w:ascii="宋体" w:hAnsi="宋体"/>
          <w:color w:val="000000" w:themeColor="text1"/>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rPr>
          <w:color w:val="000000" w:themeColor="text1"/>
          <w:highlight w:val="none"/>
        </w:rPr>
      </w:r>
    </w:p>
    <w:p>
      <w:pPr>
        <w:numPr>
          <w:ilvl w:val="0"/>
          <w:numId w:val="46"/>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已提交响应文件的供应商，在提交最后报价之前，可以根据磋商情况退出磋商，并在“苏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”系统中提交“退出磋商函”并加盖CA电子公章。</w:t>
      </w:r>
      <w:r>
        <w:rPr>
          <w:color w:val="000000" w:themeColor="text1"/>
          <w:highlight w:val="none"/>
        </w:rPr>
      </w:r>
    </w:p>
    <w:p>
      <w:pPr>
        <w:numPr>
          <w:ilvl w:val="0"/>
          <w:numId w:val="46"/>
        </w:numPr>
        <w:ind w:left="0"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进入项目评审流程后，建议各供应</w:t>
      </w:r>
      <w:r>
        <w:rPr>
          <w:rFonts w:hint="eastAsia" w:ascii="宋体" w:hAnsi="宋体"/>
          <w:color w:val="000000" w:themeColor="text1"/>
          <w:szCs w:val="21"/>
          <w:highlight w:val="none"/>
        </w:rPr>
        <w:t xml:space="preserve">商法定</w:t>
      </w:r>
      <w:r>
        <w:rPr>
          <w:rFonts w:hint="eastAsia" w:ascii="宋体" w:hAnsi="宋体"/>
          <w:color w:val="000000" w:themeColor="text1"/>
          <w:szCs w:val="21"/>
          <w:highlight w:val="none"/>
        </w:rPr>
        <w:t xml:space="preserve">代表人或授权委托人始终保持通讯顺畅，及时登录苏</w:t>
      </w:r>
      <w:r>
        <w:rPr>
          <w:rFonts w:hint="eastAsia" w:ascii="宋体" w:hAnsi="宋体"/>
          <w:color w:val="000000" w:themeColor="text1"/>
          <w:szCs w:val="21"/>
          <w:highlight w:val="none"/>
        </w:rPr>
        <w:t xml:space="preserve">采云</w:t>
      </w:r>
      <w:r>
        <w:rPr>
          <w:rFonts w:hint="eastAsia" w:ascii="宋体" w:hAnsi="宋体"/>
          <w:color w:val="000000" w:themeColor="text1"/>
          <w:szCs w:val="21"/>
          <w:highlight w:val="none"/>
        </w:rPr>
        <w:t xml:space="preserve">系统查阅、答复相关信息。 </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szCs w:val="21"/>
          <w:highlight w:val="none"/>
        </w:rPr>
        <w:t xml:space="preserve">经</w:t>
      </w:r>
      <w:r>
        <w:rPr>
          <w:rFonts w:hint="eastAsia" w:ascii="宋体" w:hAnsi="宋体"/>
          <w:color w:val="000000" w:themeColor="text1"/>
          <w:highlight w:val="none"/>
        </w:rPr>
        <w:t xml:space="preserve">磋商确定最终采购需求和提交最后报价的供应商后，由磋商小组采用综合评分法对提交最后报价的供应商的响应文件和最后报价进行综合评分。 </w:t>
      </w:r>
      <w:r>
        <w:rPr>
          <w:color w:val="000000" w:themeColor="text1"/>
          <w:highlight w:val="none"/>
        </w:rPr>
      </w:r>
    </w:p>
    <w:p>
      <w:pPr>
        <w:numPr>
          <w:ilvl w:val="0"/>
          <w:numId w:val="44"/>
        </w:numPr>
        <w:ind w:left="0" w:firstLine="420"/>
        <w:spacing w:line="360" w:lineRule="auto"/>
        <w:tabs>
          <w:tab w:val="left" w:pos="540" w:leader="none"/>
        </w:tabs>
        <w:rPr>
          <w:rFonts w:ascii="宋体" w:hAnsi="宋体"/>
          <w:color w:val="000000" w:themeColor="text1"/>
          <w:highlight w:val="none"/>
        </w:rPr>
      </w:pPr>
      <w:r>
        <w:rPr>
          <w:rFonts w:hint="eastAsia" w:ascii="宋体" w:hAnsi="宋体"/>
          <w:color w:val="000000" w:themeColor="text1"/>
          <w:highlight w:val="none"/>
        </w:rPr>
        <w:t xml:space="preserve">磋商小组根据磋商成交原则确定成交供应商，并将结果通知所有参加磋商的供应商。</w:t>
      </w:r>
      <w:r>
        <w:rPr>
          <w:color w:val="000000" w:themeColor="text1"/>
          <w:highlight w:val="none"/>
        </w:rPr>
      </w:r>
    </w:p>
    <w:p>
      <w:pPr>
        <w:numPr>
          <w:ilvl w:val="0"/>
          <w:numId w:val="44"/>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olor w:val="000000" w:themeColor="text1"/>
          <w:highlight w:val="none"/>
        </w:rPr>
        <w:t xml:space="preserve">如磋商</w:t>
      </w:r>
      <w:r>
        <w:rPr>
          <w:rFonts w:hint="eastAsia" w:ascii="宋体" w:hAnsi="宋体"/>
          <w:color w:val="000000" w:themeColor="text1"/>
          <w:szCs w:val="21"/>
          <w:highlight w:val="none"/>
        </w:rPr>
        <w:t xml:space="preserve">过程中出现本采购文件未尽事宜，由磋商小组根据政府采购有关法律、法规讨论决定。</w:t>
      </w:r>
      <w:r>
        <w:rPr>
          <w:rFonts w:hint="eastAsia" w:ascii="宋体" w:hAnsi="宋体"/>
          <w:b/>
          <w:bCs/>
          <w:color w:val="000000" w:themeColor="text1"/>
          <w:sz w:val="32"/>
          <w:szCs w:val="32"/>
          <w:highlight w:val="none"/>
        </w:rPr>
        <w:br w:type="page" w:clear="all"/>
      </w:r>
      <w:r>
        <w:rPr>
          <w:color w:val="000000" w:themeColor="text1"/>
          <w:highlight w:val="none"/>
        </w:rPr>
      </w:r>
    </w:p>
    <w:p>
      <w:pPr>
        <w:pStyle w:val="1026"/>
        <w:rPr>
          <w:color w:val="000000" w:themeColor="text1"/>
          <w:highlight w:val="none"/>
        </w:rPr>
      </w:pPr>
      <w:r>
        <w:rPr>
          <w:rFonts w:hint="eastAsia"/>
          <w:color w:val="000000" w:themeColor="text1"/>
          <w:highlight w:val="none"/>
        </w:rPr>
        <w:t xml:space="preserve">第三章</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磋商成交原则及评分标准</w:t>
      </w:r>
      <w:r>
        <w:rPr>
          <w:color w:val="000000" w:themeColor="text1"/>
          <w:highlight w:val="none"/>
        </w:rPr>
      </w:r>
    </w:p>
    <w:p>
      <w:pPr>
        <w:jc w:val="center"/>
        <w:spacing w:line="480" w:lineRule="auto"/>
        <w:tabs>
          <w:tab w:val="left" w:pos="525" w:leader="none"/>
        </w:tabs>
        <w:rPr>
          <w:rFonts w:ascii="宋体" w:hAnsi="宋体"/>
          <w:b/>
          <w:color w:val="000000" w:themeColor="text1"/>
          <w:highlight w:val="none"/>
        </w:rPr>
        <w:outlineLvl w:val="0"/>
      </w:pPr>
      <w:r>
        <w:rPr>
          <w:rFonts w:hint="eastAsia" w:ascii="宋体" w:hAnsi="宋体"/>
          <w:b/>
          <w:color w:val="000000" w:themeColor="text1"/>
          <w:highlight w:val="none"/>
        </w:rPr>
        <w:t xml:space="preserve">成交原则</w:t>
      </w:r>
      <w:r>
        <w:rPr>
          <w:color w:val="000000" w:themeColor="text1"/>
          <w:highlight w:val="none"/>
        </w:rPr>
      </w:r>
    </w:p>
    <w:p>
      <w:pPr>
        <w:numPr>
          <w:ilvl w:val="0"/>
          <w:numId w:val="47"/>
        </w:numPr>
        <w:ind w:left="0" w:firstLine="420"/>
        <w:spacing w:line="360" w:lineRule="auto"/>
        <w:tabs>
          <w:tab w:val="left" w:pos="851" w:leader="none"/>
        </w:tabs>
        <w:rPr>
          <w:rFonts w:ascii="宋体" w:hAnsi="宋体"/>
          <w:color w:val="000000" w:themeColor="text1"/>
          <w:szCs w:val="21"/>
          <w:highlight w:val="none"/>
        </w:rPr>
      </w:pPr>
      <w:r>
        <w:rPr>
          <w:rFonts w:ascii="宋体" w:hAnsi="宋体"/>
          <w:color w:val="000000" w:themeColor="text1"/>
          <w:szCs w:val="21"/>
          <w:highlight w:val="none"/>
        </w:rPr>
        <w:t xml:space="preserve">本次</w:t>
      </w:r>
      <w:r>
        <w:rPr>
          <w:rFonts w:hint="eastAsia" w:ascii="宋体" w:hAnsi="宋体"/>
          <w:color w:val="000000" w:themeColor="text1"/>
          <w:szCs w:val="21"/>
          <w:highlight w:val="none"/>
        </w:rPr>
        <w:t xml:space="preserve">采购采用综合评分法，即在</w:t>
      </w:r>
      <w:r>
        <w:rPr>
          <w:rFonts w:ascii="宋体" w:hAnsi="宋体"/>
          <w:color w:val="000000" w:themeColor="text1"/>
          <w:szCs w:val="21"/>
          <w:highlight w:val="none"/>
        </w:rPr>
        <w:t xml:space="preserve">响应文件满足磋商文件全部实质性要求</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且按评审因素的量化指标</w:t>
      </w:r>
      <w:r>
        <w:rPr>
          <w:rFonts w:hint="eastAsia" w:ascii="宋体" w:hAnsi="宋体"/>
          <w:color w:val="000000" w:themeColor="text1"/>
          <w:szCs w:val="21"/>
          <w:highlight w:val="none"/>
        </w:rPr>
        <w:t xml:space="preserve">进行</w:t>
      </w:r>
      <w:r>
        <w:rPr>
          <w:rFonts w:ascii="宋体" w:hAnsi="宋体"/>
          <w:color w:val="000000" w:themeColor="text1"/>
          <w:szCs w:val="21"/>
          <w:highlight w:val="none"/>
        </w:rPr>
        <w:t xml:space="preserve">评审</w:t>
      </w:r>
      <w:r>
        <w:rPr>
          <w:rFonts w:hint="eastAsia" w:ascii="宋体" w:hAnsi="宋体"/>
          <w:color w:val="000000" w:themeColor="text1"/>
          <w:szCs w:val="21"/>
          <w:highlight w:val="none"/>
        </w:rPr>
        <w:t xml:space="preserve">综合，</w:t>
      </w:r>
      <w:r>
        <w:rPr>
          <w:rFonts w:hint="eastAsia"/>
          <w:color w:val="000000" w:themeColor="text1"/>
          <w:highlight w:val="none"/>
        </w:rPr>
        <w:t xml:space="preserve">综合得分最高的响应供应商成为成交供应商。</w:t>
      </w:r>
      <w:r>
        <w:rPr>
          <w:color w:val="000000" w:themeColor="text1"/>
          <w:highlight w:val="none"/>
        </w:rPr>
      </w:r>
    </w:p>
    <w:p>
      <w:pPr>
        <w:numPr>
          <w:ilvl w:val="0"/>
          <w:numId w:val="47"/>
        </w:numPr>
        <w:ind w:left="0" w:firstLine="420"/>
        <w:spacing w:line="360" w:lineRule="auto"/>
        <w:tabs>
          <w:tab w:val="left" w:pos="851" w:leader="none"/>
          <w:tab w:val="left" w:pos="2870" w:leader="none"/>
        </w:tabs>
        <w:rPr>
          <w:rFonts w:ascii="宋体" w:hAnsi="宋体" w:cs="宋体"/>
          <w:color w:val="000000" w:themeColor="text1"/>
          <w:highlight w:val="none"/>
        </w:rPr>
      </w:pPr>
      <w:r>
        <w:rPr>
          <w:rFonts w:hint="eastAsia" w:ascii="宋体" w:hAnsi="宋体"/>
          <w:color w:val="000000" w:themeColor="text1"/>
          <w:szCs w:val="21"/>
          <w:highlight w:val="none"/>
        </w:rPr>
        <w:t xml:space="preserve">如出现评标总得分最高的磋商响应单位有两个以上的，以实际</w:t>
      </w:r>
      <w:r>
        <w:rPr>
          <w:rFonts w:ascii="宋体" w:hAnsi="宋体"/>
          <w:color w:val="000000" w:themeColor="text1"/>
          <w:szCs w:val="21"/>
          <w:highlight w:val="none"/>
        </w:rPr>
        <w:t xml:space="preserve">投标报价较低者优先作为</w:t>
      </w:r>
      <w:r>
        <w:rPr>
          <w:rFonts w:hint="eastAsia" w:ascii="宋体" w:hAnsi="宋体"/>
          <w:color w:val="000000" w:themeColor="text1"/>
          <w:szCs w:val="21"/>
          <w:highlight w:val="none"/>
        </w:rPr>
        <w:t xml:space="preserve">成交</w:t>
      </w:r>
      <w:r>
        <w:rPr>
          <w:rFonts w:ascii="宋体" w:hAnsi="宋体"/>
          <w:color w:val="000000" w:themeColor="text1"/>
          <w:szCs w:val="21"/>
          <w:highlight w:val="none"/>
        </w:rPr>
        <w:t xml:space="preserve">候选人</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如果</w:t>
      </w:r>
      <w:r>
        <w:rPr>
          <w:rFonts w:hint="eastAsia" w:ascii="宋体" w:hAnsi="宋体"/>
          <w:color w:val="000000" w:themeColor="text1"/>
          <w:szCs w:val="21"/>
          <w:highlight w:val="none"/>
        </w:rPr>
        <w:t xml:space="preserve">投标报</w:t>
      </w:r>
      <w:r>
        <w:rPr>
          <w:rFonts w:hint="eastAsia" w:ascii="宋体" w:hAnsi="宋体" w:cs="宋体"/>
          <w:color w:val="000000" w:themeColor="text1"/>
          <w:szCs w:val="21"/>
          <w:highlight w:val="none"/>
        </w:rPr>
        <w:t xml:space="preserve">价也相同的，则由代理机构组织以抽签方式确定成交候选人</w:t>
      </w:r>
      <w:r>
        <w:rPr>
          <w:rFonts w:hint="eastAsia" w:ascii="宋体" w:hAnsi="宋体" w:cs="宋体"/>
          <w:color w:val="000000" w:themeColor="text1"/>
          <w:highlight w:val="none"/>
        </w:rPr>
        <w:t xml:space="preserve">。</w:t>
      </w:r>
      <w:r>
        <w:rPr>
          <w:color w:val="000000" w:themeColor="text1"/>
          <w:highlight w:val="none"/>
        </w:rPr>
      </w:r>
    </w:p>
    <w:p>
      <w:pPr>
        <w:numPr>
          <w:ilvl w:val="0"/>
          <w:numId w:val="47"/>
        </w:numPr>
        <w:ind w:left="0" w:firstLine="420"/>
        <w:spacing w:line="360" w:lineRule="auto"/>
        <w:tabs>
          <w:tab w:val="left" w:pos="851" w:leader="none"/>
          <w:tab w:val="left" w:pos="2870" w:leader="none"/>
        </w:tabs>
        <w:rPr>
          <w:rFonts w:ascii="宋体" w:hAnsi="宋体" w:cs="宋体"/>
          <w:color w:val="000000" w:themeColor="text1"/>
          <w:highlight w:val="none"/>
        </w:rPr>
      </w:pPr>
      <w:r>
        <w:rPr>
          <w:rFonts w:hint="eastAsia" w:ascii="宋体" w:hAnsi="宋体" w:cs="宋体"/>
          <w:color w:val="000000" w:themeColor="text1"/>
          <w:highlight w:val="none"/>
        </w:rPr>
        <w:t xml:space="preserve">针对评分标准中评分的每一条，磋商响应单位均应提供相关资料并</w:t>
      </w:r>
      <w:r>
        <w:rPr>
          <w:rFonts w:hint="eastAsia" w:ascii="宋体" w:hAnsi="宋体" w:cs="宋体"/>
          <w:color w:val="000000" w:themeColor="text1"/>
          <w:highlight w:val="none"/>
        </w:rPr>
        <w:t xml:space="preserve">作出</w:t>
      </w:r>
      <w:r>
        <w:rPr>
          <w:rFonts w:hint="eastAsia" w:ascii="宋体" w:hAnsi="宋体" w:cs="宋体"/>
          <w:color w:val="000000" w:themeColor="text1"/>
          <w:highlight w:val="none"/>
        </w:rPr>
        <w:t xml:space="preserve">相应说明供评委评判，不提供相关资料的视为不具备该项得分的条件。</w:t>
      </w:r>
      <w:r>
        <w:rPr>
          <w:color w:val="000000" w:themeColor="text1"/>
          <w:highlight w:val="none"/>
        </w:rPr>
      </w:r>
    </w:p>
    <w:p>
      <w:pPr>
        <w:ind w:left="420"/>
        <w:spacing w:line="360" w:lineRule="auto"/>
        <w:tabs>
          <w:tab w:val="left" w:pos="851" w:leader="none"/>
          <w:tab w:val="left" w:pos="2870" w:leader="none"/>
        </w:tabs>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center"/>
        <w:spacing w:line="480" w:lineRule="auto"/>
        <w:tabs>
          <w:tab w:val="left" w:pos="525" w:leader="none"/>
        </w:tabs>
        <w:rPr>
          <w:rFonts w:ascii="宋体" w:hAnsi="宋体"/>
          <w:b/>
          <w:color w:val="000000" w:themeColor="text1"/>
          <w:highlight w:val="none"/>
        </w:rPr>
        <w:outlineLvl w:val="0"/>
      </w:pPr>
      <w:r>
        <w:rPr>
          <w:rFonts w:hint="eastAsia" w:ascii="宋体" w:hAnsi="宋体"/>
          <w:b/>
          <w:color w:val="000000" w:themeColor="text1"/>
          <w:highlight w:val="none"/>
        </w:rPr>
        <w:t xml:space="preserve">评分标准</w:t>
      </w:r>
      <w:r>
        <w:rPr>
          <w:color w:val="000000" w:themeColor="text1"/>
          <w:highlight w:val="none"/>
        </w:rPr>
      </w:r>
    </w:p>
    <w:p>
      <w:pPr>
        <w:numPr>
          <w:ilvl w:val="0"/>
          <w:numId w:val="52"/>
        </w:numPr>
        <w:ind w:left="0" w:firstLine="422"/>
        <w:spacing w:line="360" w:lineRule="auto"/>
        <w:tabs>
          <w:tab w:val="left" w:pos="567"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价格分（10分）</w:t>
      </w:r>
      <w:r>
        <w:rPr>
          <w:color w:val="000000" w:themeColor="text1"/>
          <w:highlight w:val="none"/>
        </w:rPr>
      </w:r>
    </w:p>
    <w:p>
      <w:pPr>
        <w:numPr>
          <w:ilvl w:val="0"/>
          <w:numId w:val="53"/>
        </w:numPr>
        <w:ind w:left="0"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磋商报价不超过采购预算价格的，为有效磋商报价。超出此范围的磋商报价为</w:t>
      </w:r>
      <w:r>
        <w:rPr>
          <w:rFonts w:hint="eastAsia" w:ascii="宋体" w:hAnsi="宋体" w:cs="宋体"/>
          <w:color w:val="000000" w:themeColor="text1"/>
          <w:szCs w:val="21"/>
          <w:highlight w:val="none"/>
        </w:rPr>
        <w:t xml:space="preserve">无效磋商</w:t>
      </w:r>
      <w:r>
        <w:rPr>
          <w:rFonts w:hint="eastAsia" w:ascii="宋体" w:hAnsi="宋体" w:cs="宋体"/>
          <w:color w:val="000000" w:themeColor="text1"/>
          <w:szCs w:val="21"/>
          <w:highlight w:val="none"/>
        </w:rPr>
        <w:t xml:space="preserve">报价。</w:t>
      </w:r>
      <w:r>
        <w:rPr>
          <w:rFonts w:hint="eastAsia" w:ascii="宋体" w:hAnsi="宋体" w:cs="宋体"/>
          <w:color w:val="000000" w:themeColor="text1"/>
          <w:szCs w:val="21"/>
          <w:highlight w:val="none"/>
        </w:rPr>
        <w:t xml:space="preserve">无效磋商</w:t>
      </w:r>
      <w:r>
        <w:rPr>
          <w:rFonts w:hint="eastAsia" w:ascii="宋体" w:hAnsi="宋体" w:cs="宋体"/>
          <w:color w:val="000000" w:themeColor="text1"/>
          <w:szCs w:val="21"/>
          <w:highlight w:val="none"/>
        </w:rPr>
        <w:t xml:space="preserve">报价的响应文件不进行评审，也</w:t>
      </w:r>
      <w:r>
        <w:rPr>
          <w:rFonts w:hint="eastAsia" w:ascii="宋体" w:hAnsi="宋体" w:cs="宋体"/>
          <w:color w:val="000000" w:themeColor="text1"/>
          <w:szCs w:val="21"/>
          <w:highlight w:val="none"/>
        </w:rPr>
        <w:t xml:space="preserve">不</w:t>
      </w:r>
      <w:r>
        <w:rPr>
          <w:rFonts w:hint="eastAsia" w:ascii="宋体" w:hAnsi="宋体" w:cs="宋体"/>
          <w:color w:val="000000" w:themeColor="text1"/>
          <w:szCs w:val="21"/>
          <w:highlight w:val="none"/>
        </w:rPr>
        <w:t xml:space="preserve">得标。</w:t>
      </w:r>
      <w:r>
        <w:rPr>
          <w:color w:val="000000" w:themeColor="text1"/>
          <w:highlight w:val="none"/>
        </w:rPr>
      </w:r>
    </w:p>
    <w:p>
      <w:pPr>
        <w:numPr>
          <w:ilvl w:val="0"/>
          <w:numId w:val="53"/>
        </w:numPr>
        <w:ind w:left="0"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价格得分计算方法：根据各响应单位通过符合性审查的有效磋商报价中的最低价作为评审基准价（如属于小</w:t>
      </w:r>
      <w:r>
        <w:rPr>
          <w:rFonts w:hint="eastAsia" w:ascii="宋体" w:hAnsi="宋体" w:cs="宋体"/>
          <w:color w:val="000000" w:themeColor="text1"/>
          <w:szCs w:val="21"/>
          <w:highlight w:val="none"/>
        </w:rPr>
        <w:t xml:space="preserve">微企业</w:t>
      </w:r>
      <w:r>
        <w:rPr>
          <w:rFonts w:hint="eastAsia" w:ascii="宋体" w:hAnsi="宋体" w:cs="宋体"/>
          <w:color w:val="000000" w:themeColor="text1"/>
          <w:szCs w:val="21"/>
          <w:highlight w:val="none"/>
        </w:rPr>
        <w:t xml:space="preserve">的或残疾人福利单位或监狱单位的，则用扣除后的价格参与评审，如扣除后的价格为最低价的，则作为评审基准价，成交金额则以实际磋商报价为准），其价格分为满分。</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其他响应单位的价格</w:t>
      </w:r>
      <w:r>
        <w:rPr>
          <w:rFonts w:hint="eastAsia" w:ascii="宋体" w:hAnsi="宋体" w:cs="宋体"/>
          <w:color w:val="000000" w:themeColor="text1"/>
          <w:szCs w:val="21"/>
          <w:highlight w:val="none"/>
        </w:rPr>
        <w:t xml:space="preserve">分统一</w:t>
      </w:r>
      <w:r>
        <w:rPr>
          <w:rFonts w:hint="eastAsia" w:ascii="宋体" w:hAnsi="宋体" w:cs="宋体"/>
          <w:color w:val="000000" w:themeColor="text1"/>
          <w:szCs w:val="21"/>
          <w:highlight w:val="none"/>
        </w:rPr>
        <w:t xml:space="preserve">按照下列公式计算：</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磋商报价得分=(评审基准价／磋商报价)×</w:t>
      </w:r>
      <w:r>
        <w:rPr>
          <w:rFonts w:hint="eastAsia" w:ascii="宋体" w:hAnsi="宋体" w:cs="宋体"/>
          <w:color w:val="000000" w:themeColor="text1"/>
          <w:szCs w:val="21"/>
          <w:highlight w:val="none"/>
        </w:rPr>
        <w:t xml:space="preserve">价格权</w:t>
      </w:r>
      <w:r>
        <w:rPr>
          <w:rFonts w:hint="eastAsia" w:ascii="宋体" w:hAnsi="宋体" w:cs="宋体"/>
          <w:color w:val="000000" w:themeColor="text1"/>
          <w:szCs w:val="21"/>
          <w:highlight w:val="none"/>
        </w:rPr>
        <w:t xml:space="preserve">值×100，小数点后保留两位。</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numPr>
          <w:ilvl w:val="0"/>
          <w:numId w:val="52"/>
        </w:numPr>
        <w:ind w:left="0" w:firstLine="422"/>
        <w:spacing w:line="360" w:lineRule="auto"/>
        <w:tabs>
          <w:tab w:val="left" w:pos="567"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技术服务方案（54分）</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项目背景与总体需求理解（6分）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响应单位须对临床科研支撑平台项目的行业现状、建设目标、业务痛点、技术瓶颈结合苏州市本地特色进行阐述。阐述全面、分析精准、贴合实际，得6分；基本完整但局部</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3分；片面或偏离需求得1分；未提供或明显不符不得分。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科研业务场景设计（6分）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围绕平台“支撑”定位，设计临床研究在平台上的典型使用场景，明确主要用户角色及其在科研课题启动、数据利用、分析协作、成果输出等环节的交互流程与业务规则。场景贴合实际、角色清晰、流程顺</w:t>
      </w:r>
      <w:r>
        <w:rPr>
          <w:rFonts w:hint="eastAsia" w:ascii="宋体" w:hAnsi="宋体" w:cs="宋体"/>
          <w:color w:val="000000" w:themeColor="text1"/>
          <w:highlight w:val="none"/>
        </w:rPr>
        <w:t xml:space="preserve">畅，得6分；基本合理但角色或流程欠缺得3分；空泛或不可落地得1分；未提供或明显不符不得分。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科研专病</w:t>
      </w:r>
      <w:r>
        <w:rPr>
          <w:rFonts w:hint="eastAsia" w:ascii="宋体" w:hAnsi="宋体" w:cs="宋体"/>
          <w:color w:val="000000" w:themeColor="text1"/>
          <w:highlight w:val="none"/>
        </w:rPr>
        <w:t xml:space="preserve">库数据</w:t>
      </w:r>
      <w:r>
        <w:rPr>
          <w:rFonts w:hint="eastAsia" w:ascii="宋体" w:hAnsi="宋体" w:cs="宋体"/>
          <w:color w:val="000000" w:themeColor="text1"/>
          <w:highlight w:val="none"/>
        </w:rPr>
        <w:t xml:space="preserve">架构规划（7分）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提出面向科研专病库的数据架构设计思路，包括专病数据模型、数据分层、存储策略、计算框架、接口规范及可扩展路径。思路先进、方法可行、与苏州现状高度契合，得7分；思路基本清晰但局部待完善得4分；内容笼统或可行性</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数据治理流程设计思路（7分）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提出科研数据采集、清洗、脱敏、标注、后结构化、质量校验、持续改进等治理流程的规划思路与实施方法。思路完整、可操作、符合</w:t>
      </w:r>
      <w:r>
        <w:rPr>
          <w:rFonts w:hint="eastAsia" w:ascii="宋体" w:hAnsi="宋体" w:cs="宋体"/>
          <w:color w:val="000000" w:themeColor="text1"/>
          <w:highlight w:val="none"/>
        </w:rPr>
        <w:t xml:space="preserve">合规</w:t>
      </w:r>
      <w:r>
        <w:rPr>
          <w:rFonts w:hint="eastAsia" w:ascii="宋体" w:hAnsi="宋体" w:cs="宋体"/>
          <w:color w:val="000000" w:themeColor="text1"/>
          <w:highlight w:val="none"/>
        </w:rPr>
        <w:t xml:space="preserve">要求，得7分；关键环节基本覆盖但深度</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4分；仅部分环节或过于笼统得1分；未提供或明显不符不得分。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平台核心功能设计思路（7分）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提出支撑临床科研活动的核心功能设计思路，包括数据分析工具、协作共享、知识库管理、报表可视化等模块的规划方法与实现路径。思路全面、实用、可落地，得7分；基本满足需求、可行性较好得4分；思路片面或可行性</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1分；</w:t>
      </w:r>
      <w:r>
        <w:rPr>
          <w:rFonts w:hint="eastAsia" w:ascii="宋体" w:hAnsi="宋体" w:cs="宋体"/>
          <w:color w:val="000000" w:themeColor="text1"/>
          <w:highlight w:val="none"/>
        </w:rPr>
        <w:t xml:space="preserve">未设计</w:t>
      </w:r>
      <w:r>
        <w:rPr>
          <w:rFonts w:hint="eastAsia" w:ascii="宋体" w:hAnsi="宋体" w:cs="宋体"/>
          <w:color w:val="000000" w:themeColor="text1"/>
          <w:highlight w:val="none"/>
        </w:rPr>
        <w:t xml:space="preserve">或明显脱节不得分。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智能科研赋能设计思路（</w:t>
      </w:r>
      <w:r>
        <w:rPr>
          <w:rFonts w:ascii="宋体" w:hAnsi="宋体" w:cs="宋体"/>
          <w:color w:val="000000" w:themeColor="text1"/>
          <w:highlight w:val="none"/>
        </w:rPr>
        <w:t xml:space="preserve">7</w:t>
      </w:r>
      <w:r>
        <w:rPr>
          <w:rFonts w:hint="eastAsia" w:ascii="宋体" w:hAnsi="宋体" w:cs="宋体"/>
          <w:color w:val="000000" w:themeColor="text1"/>
          <w:highlight w:val="none"/>
        </w:rPr>
        <w:t xml:space="preserve">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提出AI技术在专病库建设、数据标注、模型训练、智能分析、辅助决策等场景的应用思路，涵盖算法选型、</w:t>
      </w:r>
      <w:r>
        <w:rPr>
          <w:rFonts w:hint="eastAsia" w:ascii="宋体" w:hAnsi="宋体" w:cs="宋体"/>
          <w:color w:val="000000" w:themeColor="text1"/>
          <w:highlight w:val="none"/>
        </w:rPr>
        <w:t xml:space="preserve">算力需求</w:t>
      </w:r>
      <w:r>
        <w:rPr>
          <w:rFonts w:hint="eastAsia" w:ascii="宋体" w:hAnsi="宋体" w:cs="宋体"/>
          <w:color w:val="000000" w:themeColor="text1"/>
          <w:highlight w:val="none"/>
        </w:rPr>
        <w:t xml:space="preserve">、可解释性保障及持续迭代机制。方案先进、切合需求、可落地，得</w:t>
      </w:r>
      <w:r>
        <w:rPr>
          <w:rFonts w:ascii="宋体" w:hAnsi="宋体" w:cs="宋体"/>
          <w:color w:val="000000" w:themeColor="text1"/>
          <w:highlight w:val="none"/>
        </w:rPr>
        <w:t xml:space="preserve">7</w:t>
      </w:r>
      <w:r>
        <w:rPr>
          <w:rFonts w:hint="eastAsia" w:ascii="宋体" w:hAnsi="宋体" w:cs="宋体"/>
          <w:color w:val="000000" w:themeColor="text1"/>
          <w:highlight w:val="none"/>
        </w:rPr>
        <w:t xml:space="preserve">分；基本合理但深度</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4分；空泛或不可行得1分；未提供或明显不符不得分。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科研数据安全与隐私保护思路（7分）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提出针对科研场景的数据分类分级、身份与访问控制、脱敏加密、审计追溯、合</w:t>
      </w:r>
      <w:r>
        <w:rPr>
          <w:rFonts w:hint="eastAsia" w:ascii="宋体" w:hAnsi="宋体" w:cs="宋体"/>
          <w:color w:val="000000" w:themeColor="text1"/>
          <w:highlight w:val="none"/>
        </w:rPr>
        <w:t xml:space="preserve">规</w:t>
      </w:r>
      <w:r>
        <w:rPr>
          <w:rFonts w:hint="eastAsia" w:ascii="宋体" w:hAnsi="宋体" w:cs="宋体"/>
          <w:color w:val="000000" w:themeColor="text1"/>
          <w:highlight w:val="none"/>
        </w:rPr>
        <w:t xml:space="preserve">评估及应急响应的规划思路。思路完整、措施严密、符合法规及行业规范，得7分；主要措施具备但局部</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4分；措施片面或可行性</w:t>
      </w:r>
      <w:r>
        <w:rPr>
          <w:rFonts w:hint="eastAsia" w:ascii="宋体" w:hAnsi="宋体" w:cs="宋体"/>
          <w:color w:val="000000" w:themeColor="text1"/>
          <w:highlight w:val="none"/>
        </w:rPr>
        <w:t xml:space="preserve">不足得</w:t>
      </w:r>
      <w:r>
        <w:rPr>
          <w:rFonts w:hint="eastAsia" w:ascii="宋体" w:hAnsi="宋体" w:cs="宋体"/>
          <w:color w:val="000000" w:themeColor="text1"/>
          <w:highlight w:val="none"/>
        </w:rPr>
        <w:t xml:space="preserve">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4"/>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咨询服务保障措施（</w:t>
      </w:r>
      <w:r>
        <w:rPr>
          <w:rFonts w:ascii="宋体" w:hAnsi="宋体" w:cs="宋体"/>
          <w:color w:val="000000" w:themeColor="text1"/>
          <w:highlight w:val="none"/>
        </w:rPr>
        <w:t xml:space="preserve">7</w:t>
      </w:r>
      <w:r>
        <w:rPr>
          <w:rFonts w:hint="eastAsia" w:ascii="宋体" w:hAnsi="宋体" w:cs="宋体"/>
          <w:color w:val="000000" w:themeColor="text1"/>
          <w:highlight w:val="none"/>
        </w:rPr>
        <w:t xml:space="preserve">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针对本项目咨询特点，制定包含进度计划、质量管理、成果交付、客户沟通机制及后续跟踪支持等内容的保障方案。方案完整、可落地、针对性强，得</w:t>
      </w:r>
      <w:r>
        <w:rPr>
          <w:rFonts w:ascii="宋体" w:hAnsi="宋体" w:cs="宋体"/>
          <w:color w:val="000000" w:themeColor="text1"/>
          <w:highlight w:val="none"/>
        </w:rPr>
        <w:t xml:space="preserve">7</w:t>
      </w:r>
      <w:r>
        <w:rPr>
          <w:rFonts w:hint="eastAsia" w:ascii="宋体" w:hAnsi="宋体" w:cs="宋体"/>
          <w:color w:val="000000" w:themeColor="text1"/>
          <w:highlight w:val="none"/>
        </w:rPr>
        <w:t xml:space="preserve">分；主要要素具备但局部欠缺得</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分；内容空泛或不</w:t>
      </w:r>
      <w:r>
        <w:rPr>
          <w:rFonts w:hint="eastAsia" w:ascii="宋体" w:hAnsi="宋体" w:cs="宋体"/>
          <w:color w:val="000000" w:themeColor="text1"/>
          <w:highlight w:val="none"/>
        </w:rPr>
        <w:t xml:space="preserve">可行得1分；未提供或明显不符不得分。</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numPr>
          <w:ilvl w:val="0"/>
          <w:numId w:val="52"/>
        </w:numPr>
        <w:ind w:left="0" w:firstLine="422"/>
        <w:spacing w:line="360" w:lineRule="auto"/>
        <w:tabs>
          <w:tab w:val="left" w:pos="567"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 针对本项目技术力量配置（16分）</w:t>
      </w:r>
      <w:r>
        <w:rPr>
          <w:color w:val="000000" w:themeColor="text1"/>
          <w:highlight w:val="none"/>
        </w:rPr>
      </w:r>
    </w:p>
    <w:p>
      <w:pPr>
        <w:pStyle w:val="1159"/>
        <w:numPr>
          <w:ilvl w:val="0"/>
          <w:numId w:val="55"/>
        </w:numPr>
        <w:ind w:left="0" w:firstLine="426"/>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项目负责人（6分）</w:t>
      </w:r>
      <w:r>
        <w:rPr>
          <w:color w:val="000000" w:themeColor="text1"/>
          <w:highlight w:val="none"/>
        </w:rPr>
      </w:r>
    </w:p>
    <w:p>
      <w:pPr>
        <w:pStyle w:val="1159"/>
        <w:numPr>
          <w:ilvl w:val="0"/>
          <w:numId w:val="56"/>
        </w:numPr>
        <w:ind w:left="0" w:firstLine="426"/>
        <w:spacing w:line="360" w:lineRule="auto"/>
        <w:rPr>
          <w:rFonts w:eastAsia="Calibri" w:cs="Calibri"/>
          <w:color w:val="000000" w:themeColor="text1"/>
          <w:highlight w:val="none"/>
        </w:rPr>
      </w:pPr>
      <w:r>
        <w:rPr>
          <w:rFonts w:hint="eastAsia" w:ascii="宋体" w:hAnsi="宋体" w:cs="宋体"/>
          <w:color w:val="000000" w:themeColor="text1"/>
          <w:highlight w:val="none"/>
        </w:rPr>
        <w:t xml:space="preserve">项目负责人</w:t>
      </w:r>
      <w:r>
        <w:rPr>
          <w:rFonts w:hint="eastAsia" w:ascii="宋体" w:hAnsi="宋体" w:cs="宋体"/>
          <w:color w:val="000000" w:themeColor="text1"/>
          <w:highlight w:val="none"/>
        </w:rPr>
        <w:t xml:space="preserve">具有生物、医学、医药等临床科研相关领域副教授及以上职称</w:t>
      </w:r>
      <w:r>
        <w:rPr>
          <w:rFonts w:hint="eastAsia" w:ascii="宋体" w:hAnsi="宋体" w:cs="宋体"/>
          <w:color w:val="000000" w:themeColor="text1"/>
          <w:highlight w:val="none"/>
        </w:rPr>
        <w:t xml:space="preserve">，得</w:t>
      </w:r>
      <w:r>
        <w:rPr>
          <w:rFonts w:hint="eastAsia" w:ascii="宋体" w:hAnsi="宋体" w:cs="宋体"/>
          <w:color w:val="000000" w:themeColor="text1"/>
          <w:highlight w:val="none"/>
        </w:rPr>
        <w:t xml:space="preserve">3分。</w:t>
      </w:r>
      <w:r>
        <w:rPr>
          <w:color w:val="000000" w:themeColor="text1"/>
          <w:highlight w:val="none"/>
        </w:rPr>
      </w:r>
    </w:p>
    <w:p>
      <w:pPr>
        <w:pStyle w:val="1159"/>
        <w:numPr>
          <w:ilvl w:val="0"/>
          <w:numId w:val="56"/>
        </w:numPr>
        <w:ind w:left="0" w:firstLine="426"/>
        <w:spacing w:line="360" w:lineRule="auto"/>
        <w:rPr>
          <w:rFonts w:eastAsia="Calibri" w:cs="Calibri"/>
          <w:color w:val="000000" w:themeColor="text1"/>
          <w:highlight w:val="none"/>
        </w:rPr>
      </w:pPr>
      <w:r>
        <w:rPr>
          <w:rFonts w:hint="eastAsia" w:ascii="宋体" w:hAnsi="宋体" w:cs="宋体"/>
          <w:color w:val="000000" w:themeColor="text1"/>
          <w:highlight w:val="none"/>
        </w:rPr>
        <w:t xml:space="preserve">项目负责人</w:t>
      </w:r>
      <w:r>
        <w:rPr>
          <w:rFonts w:hint="eastAsia" w:ascii="宋体" w:hAnsi="宋体" w:cs="宋体"/>
          <w:color w:val="000000" w:themeColor="text1"/>
          <w:highlight w:val="none"/>
        </w:rPr>
        <w:t xml:space="preserve">作为负责人主持并完成市级以上科研项目，其中主持并完成国家级科研项目得3分，主持并完成省级科研项目得1.5分，主持并完成市级科研项目得0.5分。提供项目批准书及结题证明材料，按级别最高项目计取，提供多份</w:t>
      </w:r>
      <w:r>
        <w:rPr>
          <w:rFonts w:hint="eastAsia" w:ascii="宋体" w:hAnsi="宋体" w:cs="宋体"/>
          <w:color w:val="000000" w:themeColor="text1"/>
          <w:highlight w:val="none"/>
        </w:rPr>
        <w:t xml:space="preserve">不</w:t>
      </w:r>
      <w:r>
        <w:rPr>
          <w:rFonts w:hint="eastAsia" w:ascii="宋体" w:hAnsi="宋体" w:cs="宋体"/>
          <w:color w:val="000000" w:themeColor="text1"/>
          <w:highlight w:val="none"/>
        </w:rPr>
        <w:t xml:space="preserve">累计，本项最高3分。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项目负责人为1人，</w:t>
      </w:r>
      <w:r>
        <w:rPr>
          <w:rFonts w:hint="eastAsia" w:ascii="宋体" w:hAnsi="宋体" w:cs="宋体"/>
          <w:color w:val="000000" w:themeColor="text1"/>
          <w:highlight w:val="none"/>
        </w:rPr>
        <w:t xml:space="preserve">需提供</w:t>
      </w:r>
      <w:r>
        <w:rPr>
          <w:rFonts w:hint="eastAsia" w:ascii="宋体" w:hAnsi="宋体" w:cs="宋体"/>
          <w:color w:val="000000" w:themeColor="text1"/>
          <w:highlight w:val="none"/>
        </w:rPr>
        <w:t xml:space="preserve">有效</w:t>
      </w:r>
      <w:r>
        <w:rPr>
          <w:rFonts w:hint="eastAsia" w:ascii="宋体" w:hAnsi="宋体" w:cs="宋体"/>
          <w:color w:val="000000" w:themeColor="text1"/>
          <w:highlight w:val="none"/>
        </w:rPr>
        <w:t xml:space="preserve">职称</w:t>
      </w:r>
      <w:r>
        <w:rPr>
          <w:rFonts w:hint="eastAsia" w:ascii="宋体" w:hAnsi="宋体" w:cs="宋体"/>
          <w:color w:val="000000" w:themeColor="text1"/>
          <w:highlight w:val="none"/>
        </w:rPr>
        <w:t xml:space="preserve">证书、</w:t>
      </w:r>
      <w:r>
        <w:rPr>
          <w:rFonts w:hint="eastAsia" w:ascii="宋体" w:hAnsi="宋体" w:cs="宋体"/>
          <w:color w:val="000000" w:themeColor="text1"/>
          <w:highlight w:val="none"/>
        </w:rPr>
        <w:t xml:space="preserve">响应单位</w:t>
      </w:r>
      <w:r>
        <w:rPr>
          <w:rFonts w:hint="eastAsia" w:ascii="宋体" w:hAnsi="宋体" w:cs="宋体"/>
          <w:color w:val="000000" w:themeColor="text1"/>
          <w:highlight w:val="none"/>
        </w:rPr>
        <w:t xml:space="preserve">为其缴纳的近三个月内社保缴纳证明等证明材料</w:t>
      </w:r>
      <w:r>
        <w:rPr>
          <w:rFonts w:hint="eastAsia" w:ascii="宋体" w:hAnsi="宋体" w:cs="宋体"/>
          <w:color w:val="000000" w:themeColor="text1"/>
          <w:highlight w:val="none"/>
        </w:rPr>
        <w:t xml:space="preserve">复印件</w:t>
      </w:r>
      <w:r>
        <w:rPr>
          <w:rFonts w:hint="eastAsia" w:ascii="宋体" w:hAnsi="宋体" w:cs="宋体"/>
          <w:color w:val="000000" w:themeColor="text1"/>
          <w:highlight w:val="none"/>
        </w:rPr>
        <w:t xml:space="preserve">，否则不得分。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5"/>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技术负责人</w:t>
      </w:r>
      <w:r>
        <w:rPr>
          <w:rFonts w:hint="eastAsia" w:ascii="宋体" w:hAnsi="宋体" w:cs="宋体"/>
          <w:color w:val="000000" w:themeColor="text1"/>
          <w:highlight w:val="none"/>
        </w:rPr>
        <w:t xml:space="preserve">（6分）</w:t>
      </w:r>
      <w:r>
        <w:rPr>
          <w:color w:val="000000" w:themeColor="text1"/>
          <w:highlight w:val="none"/>
        </w:rPr>
      </w:r>
    </w:p>
    <w:p>
      <w:pPr>
        <w:pStyle w:val="1159"/>
        <w:numPr>
          <w:ilvl w:val="0"/>
          <w:numId w:val="57"/>
        </w:numP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具备信息技术大类中级及以上职称资格证书</w:t>
      </w:r>
      <w:r>
        <w:rPr>
          <w:rFonts w:hint="eastAsia" w:ascii="宋体" w:hAnsi="宋体" w:cs="宋体"/>
          <w:color w:val="000000" w:themeColor="text1"/>
          <w:highlight w:val="none"/>
        </w:rPr>
        <w:t xml:space="preserve">，得3分</w:t>
      </w:r>
      <w:r>
        <w:rPr>
          <w:rFonts w:hint="eastAsia" w:ascii="宋体" w:hAnsi="宋体" w:cs="宋体"/>
          <w:color w:val="000000" w:themeColor="text1"/>
          <w:highlight w:val="none"/>
        </w:rPr>
        <w:t xml:space="preserve">；</w:t>
      </w:r>
      <w:r>
        <w:rPr>
          <w:color w:val="000000" w:themeColor="text1"/>
          <w:highlight w:val="none"/>
        </w:rPr>
      </w:r>
    </w:p>
    <w:p>
      <w:pPr>
        <w:pStyle w:val="1159"/>
        <w:numPr>
          <w:ilvl w:val="0"/>
          <w:numId w:val="57"/>
        </w:numPr>
        <w:ind w:left="0" w:firstLine="426"/>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具备信息系统项目管理师或项目管理专业人士（PMP）认证</w:t>
      </w:r>
      <w:r>
        <w:rPr>
          <w:rFonts w:hint="eastAsia" w:ascii="宋体" w:hAnsi="宋体" w:cs="宋体"/>
          <w:color w:val="000000" w:themeColor="text1"/>
          <w:highlight w:val="none"/>
        </w:rPr>
        <w:t xml:space="preserve">，得3分</w:t>
      </w:r>
      <w:r>
        <w:rPr>
          <w:rFonts w:hint="eastAsia" w:ascii="宋体" w:hAnsi="宋体" w:cs="宋体"/>
          <w:color w:val="000000" w:themeColor="text1"/>
          <w:highlight w:val="none"/>
        </w:rPr>
        <w:t xml:space="preserve">；</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技术负责人</w:t>
      </w:r>
      <w:r>
        <w:rPr>
          <w:rFonts w:hint="eastAsia" w:ascii="宋体" w:hAnsi="宋体" w:cs="宋体"/>
          <w:color w:val="000000" w:themeColor="text1"/>
          <w:highlight w:val="none"/>
        </w:rPr>
        <w:t xml:space="preserve">为1人，</w:t>
      </w:r>
      <w:r>
        <w:rPr>
          <w:rFonts w:hint="eastAsia" w:ascii="宋体" w:hAnsi="宋体" w:cs="宋体"/>
          <w:color w:val="000000" w:themeColor="text1"/>
          <w:highlight w:val="none"/>
        </w:rPr>
        <w:t xml:space="preserve">需提供</w:t>
      </w:r>
      <w:r>
        <w:rPr>
          <w:rFonts w:hint="eastAsia" w:ascii="宋体" w:hAnsi="宋体" w:cs="宋体"/>
          <w:color w:val="000000" w:themeColor="text1"/>
          <w:highlight w:val="none"/>
        </w:rPr>
        <w:t xml:space="preserve">有效证书、响应单位为其缴纳的近三个月内社保缴纳证明等证明材料</w:t>
      </w:r>
      <w:r>
        <w:rPr>
          <w:rFonts w:hint="eastAsia" w:ascii="宋体" w:hAnsi="宋体" w:cs="宋体"/>
          <w:color w:val="000000" w:themeColor="text1"/>
          <w:highlight w:val="none"/>
        </w:rPr>
        <w:t xml:space="preserve">复印件</w:t>
      </w:r>
      <w:r>
        <w:rPr>
          <w:rFonts w:hint="eastAsia" w:ascii="宋体" w:hAnsi="宋体" w:cs="宋体"/>
          <w:color w:val="000000" w:themeColor="text1"/>
          <w:highlight w:val="none"/>
        </w:rPr>
        <w:t xml:space="preserve">，否则不得分。</w:t>
      </w:r>
      <w:r>
        <w:rPr>
          <w:color w:val="000000" w:themeColor="text1"/>
          <w:highlight w:val="none"/>
        </w:rPr>
      </w:r>
    </w:p>
    <w:p>
      <w:pPr>
        <w:ind w:firstLine="424"/>
        <w:spacing w:line="360" w:lineRule="auto"/>
        <w:rPr>
          <w:rFonts w:eastAsia="Calibri" w:cs="Calibri"/>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5"/>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项目团队成员</w:t>
      </w:r>
      <w:r>
        <w:rPr>
          <w:rFonts w:hint="eastAsia" w:ascii="宋体" w:hAnsi="宋体" w:cs="宋体"/>
          <w:color w:val="000000" w:themeColor="text1"/>
          <w:highlight w:val="none"/>
        </w:rPr>
        <w:tab/>
        <w:t xml:space="preserve">（4分）</w:t>
      </w:r>
      <w:r>
        <w:rPr>
          <w:color w:val="000000" w:themeColor="text1"/>
          <w:highlight w:val="none"/>
        </w:rPr>
      </w:r>
    </w:p>
    <w:p>
      <w:pPr>
        <w:pStyle w:val="1159"/>
        <w:numPr>
          <w:ilvl w:val="0"/>
          <w:numId w:val="58"/>
        </w:numP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具备DCMM数据管理师认证初级及以上，每配备一名满足要求的人员得1分，最多得2分；</w:t>
      </w:r>
      <w:r>
        <w:rPr>
          <w:color w:val="000000" w:themeColor="text1"/>
          <w:highlight w:val="none"/>
        </w:rPr>
      </w:r>
    </w:p>
    <w:p>
      <w:pPr>
        <w:pStyle w:val="1159"/>
        <w:numPr>
          <w:ilvl w:val="0"/>
          <w:numId w:val="58"/>
        </w:numPr>
        <w:ind w:left="0" w:firstLine="426"/>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具备软件设计师证书，得2分。</w:t>
      </w:r>
      <w:r>
        <w:rPr>
          <w:color w:val="000000" w:themeColor="text1"/>
          <w:highlight w:val="none"/>
        </w:rPr>
      </w:r>
    </w:p>
    <w:p>
      <w:pPr>
        <w:ind w:firstLine="424"/>
        <w:spacing w:line="360" w:lineRule="auto"/>
        <w:rPr>
          <w:rFonts w:eastAsia="Calibri" w:cs="Calibri"/>
          <w:color w:val="000000" w:themeColor="text1"/>
          <w:highlight w:val="none"/>
        </w:rPr>
      </w:pPr>
      <w:r>
        <w:rPr>
          <w:rFonts w:hint="eastAsia" w:ascii="宋体" w:hAnsi="宋体" w:cs="宋体"/>
          <w:color w:val="000000" w:themeColor="text1"/>
          <w:highlight w:val="none"/>
        </w:rPr>
        <w:t xml:space="preserve">项目团队成员不含项目负责人和技术负责人，</w:t>
      </w:r>
      <w:r>
        <w:rPr>
          <w:rFonts w:hint="eastAsia" w:ascii="宋体" w:hAnsi="宋体" w:cs="宋体"/>
          <w:color w:val="000000" w:themeColor="text1"/>
          <w:highlight w:val="none"/>
        </w:rPr>
        <w:t xml:space="preserve">需提供</w:t>
      </w:r>
      <w:r>
        <w:rPr>
          <w:rFonts w:hint="eastAsia" w:ascii="宋体" w:hAnsi="宋体" w:cs="宋体"/>
          <w:color w:val="000000" w:themeColor="text1"/>
          <w:highlight w:val="none"/>
        </w:rPr>
        <w:t xml:space="preserve">有效证书、响应单位为其缴纳的近三个月内社保缴纳证明等证明材料</w:t>
      </w:r>
      <w:r>
        <w:rPr>
          <w:rFonts w:hint="eastAsia" w:ascii="宋体" w:hAnsi="宋体" w:cs="宋体"/>
          <w:color w:val="000000" w:themeColor="text1"/>
          <w:highlight w:val="none"/>
        </w:rPr>
        <w:t xml:space="preserve">复印件</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否则不得分。</w:t>
      </w:r>
      <w:r>
        <w:rPr>
          <w:color w:val="000000" w:themeColor="text1"/>
          <w:highlight w:val="none"/>
        </w:rPr>
      </w:r>
    </w:p>
    <w:p>
      <w:pPr>
        <w:ind w:firstLine="424"/>
        <w:spacing w:line="360" w:lineRule="auto"/>
        <w:rPr>
          <w:rFonts w:eastAsia="Calibri" w:cs="Calibri"/>
          <w:color w:val="000000" w:themeColor="text1"/>
          <w:highlight w:val="none"/>
        </w:rPr>
      </w:pPr>
      <w:r>
        <w:rPr>
          <w:rFonts w:eastAsia="Calibri" w:cs="Calibri"/>
          <w:color w:val="000000" w:themeColor="text1"/>
          <w:highlight w:val="none"/>
        </w:rPr>
      </w:r>
      <w:r>
        <w:rPr>
          <w:color w:val="000000" w:themeColor="text1"/>
          <w:highlight w:val="none"/>
        </w:rPr>
      </w:r>
    </w:p>
    <w:p>
      <w:pPr>
        <w:numPr>
          <w:ilvl w:val="0"/>
          <w:numId w:val="52"/>
        </w:numPr>
        <w:ind w:left="0" w:firstLine="422"/>
        <w:spacing w:line="360" w:lineRule="auto"/>
        <w:tabs>
          <w:tab w:val="left" w:pos="567"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响应单位综合能力（20分） </w:t>
      </w:r>
      <w:r>
        <w:rPr>
          <w:color w:val="000000" w:themeColor="text1"/>
          <w:highlight w:val="none"/>
        </w:rPr>
      </w:r>
    </w:p>
    <w:p>
      <w:pPr>
        <w:pStyle w:val="1159"/>
        <w:numPr>
          <w:ilvl w:val="0"/>
          <w:numId w:val="59"/>
        </w:numPr>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管理体系</w:t>
      </w:r>
      <w:r>
        <w:rPr>
          <w:rFonts w:hint="eastAsia" w:ascii="宋体" w:hAnsi="宋体" w:cs="宋体"/>
          <w:color w:val="000000" w:themeColor="text1"/>
          <w:highlight w:val="none"/>
        </w:rPr>
        <w:tab/>
        <w:t xml:space="preserve">（</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响应单位具</w:t>
      </w:r>
      <w:r>
        <w:rPr>
          <w:rFonts w:hint="eastAsia" w:eastAsia="Calibri" w:cs="Calibri"/>
          <w:color w:val="000000" w:themeColor="text1"/>
          <w:highlight w:val="none"/>
        </w:rPr>
        <w:t xml:space="preserve">ISO9001</w:t>
      </w:r>
      <w:r>
        <w:rPr>
          <w:rFonts w:hint="eastAsia" w:ascii="宋体" w:hAnsi="宋体" w:cs="宋体"/>
          <w:color w:val="000000" w:themeColor="text1"/>
          <w:highlight w:val="none"/>
        </w:rPr>
        <w:t xml:space="preserve">质量体系认证证书的，得</w:t>
      </w:r>
      <w:r>
        <w:rPr>
          <w:rFonts w:hint="eastAsia" w:eastAsia="Calibri" w:cs="Calibri"/>
          <w:color w:val="000000" w:themeColor="text1"/>
          <w:highlight w:val="none"/>
        </w:rPr>
        <w:t xml:space="preserve">2</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rPr>
        <w:t xml:space="preserve">需</w:t>
      </w:r>
      <w:r>
        <w:rPr>
          <w:rFonts w:hint="eastAsia" w:ascii="宋体" w:hAnsi="宋体" w:cs="宋体"/>
          <w:color w:val="000000" w:themeColor="text1"/>
          <w:highlight w:val="none"/>
        </w:rPr>
        <w:t xml:space="preserve">提供有效的认证证书</w:t>
      </w:r>
      <w:r>
        <w:rPr>
          <w:rFonts w:hint="eastAsia" w:ascii="宋体" w:hAnsi="宋体" w:cs="宋体"/>
          <w:color w:val="000000" w:themeColor="text1"/>
          <w:highlight w:val="none"/>
        </w:rPr>
        <w:t xml:space="preserve">复印件</w:t>
      </w:r>
      <w:r>
        <w:rPr>
          <w:rFonts w:hint="eastAsia" w:ascii="宋体" w:hAnsi="宋体" w:cs="宋体"/>
          <w:color w:val="000000" w:themeColor="text1"/>
          <w:highlight w:val="none"/>
        </w:rPr>
        <w:t xml:space="preserve">，未提供的不得分。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p>
    <w:p>
      <w:pPr>
        <w:pStyle w:val="1159"/>
        <w:numPr>
          <w:ilvl w:val="0"/>
          <w:numId w:val="59"/>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业绩情况</w:t>
      </w:r>
      <w:r>
        <w:rPr>
          <w:rFonts w:hint="eastAsia" w:ascii="宋体" w:hAnsi="宋体" w:cs="宋体"/>
          <w:color w:val="000000" w:themeColor="text1"/>
          <w:highlight w:val="none"/>
        </w:rPr>
        <w:tab/>
        <w:t xml:space="preserve">（10分）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cs="Calibri"/>
          <w:color w:val="000000" w:themeColor="text1"/>
          <w:highlight w:val="none"/>
        </w:rPr>
        <w:t xml:space="preserve">近三年</w:t>
      </w:r>
      <w:r>
        <w:rPr>
          <w:rFonts w:hint="eastAsia" w:ascii="宋体" w:hAnsi="宋体" w:cs="宋体"/>
          <w:color w:val="000000" w:themeColor="text1"/>
          <w:highlight w:val="none"/>
        </w:rPr>
        <w:t xml:space="preserve">以来具有临床科研支撑项目咨询或技术服务相关案例，每提供一个案例得</w:t>
      </w:r>
      <w:r>
        <w:rPr>
          <w:rFonts w:hint="eastAsia" w:eastAsia="Calibri" w:cs="Calibri"/>
          <w:color w:val="000000" w:themeColor="text1"/>
          <w:highlight w:val="none"/>
        </w:rPr>
        <w:t xml:space="preserve">2</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rPr>
        <w:t xml:space="preserve">本项最高</w:t>
      </w:r>
      <w:r>
        <w:rPr>
          <w:rFonts w:hint="eastAsia" w:eastAsia="Calibri" w:cs="Calibri"/>
          <w:color w:val="000000" w:themeColor="text1"/>
          <w:highlight w:val="none"/>
        </w:rPr>
        <w:t xml:space="preserve">10</w:t>
      </w:r>
      <w:r>
        <w:rPr>
          <w:rFonts w:hint="eastAsia" w:ascii="宋体" w:hAnsi="宋体" w:cs="宋体"/>
          <w:color w:val="000000" w:themeColor="text1"/>
          <w:highlight w:val="none"/>
        </w:rPr>
        <w:t xml:space="preserve">分。提供项目合同复印件，未提供的不得分。</w:t>
      </w:r>
      <w:r>
        <w:rPr>
          <w:color w:val="000000" w:themeColor="text1"/>
          <w:highlight w:val="none"/>
        </w:rPr>
      </w:r>
    </w:p>
    <w:p>
      <w:pPr>
        <w:ind w:firstLine="424"/>
        <w:spacing w:line="360" w:lineRule="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pStyle w:val="1159"/>
        <w:numPr>
          <w:ilvl w:val="0"/>
          <w:numId w:val="59"/>
        </w:numPr>
        <w:ind w:left="0"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创新应用能力</w:t>
      </w:r>
      <w:r>
        <w:rPr>
          <w:rFonts w:ascii="宋体" w:hAnsi="宋体" w:cs="宋体"/>
          <w:color w:val="000000" w:themeColor="text1"/>
          <w:highlight w:val="none"/>
        </w:rPr>
        <w:tab/>
      </w:r>
      <w:r>
        <w:rPr>
          <w:rFonts w:hint="eastAsia" w:ascii="宋体" w:hAnsi="宋体" w:cs="宋体"/>
          <w:color w:val="000000" w:themeColor="text1"/>
          <w:highlight w:val="none"/>
        </w:rPr>
        <w:t xml:space="preserve">（8分）</w:t>
      </w:r>
      <w:r>
        <w:rPr>
          <w:color w:val="000000" w:themeColor="text1"/>
          <w:highlight w:val="none"/>
        </w:rPr>
      </w:r>
    </w:p>
    <w:p>
      <w:pPr>
        <w:ind w:firstLine="42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近三年以来，响应单位具有健康</w:t>
      </w:r>
      <w:r>
        <w:rPr>
          <w:rFonts w:hint="eastAsia" w:ascii="宋体" w:hAnsi="宋体" w:cs="宋体"/>
          <w:color w:val="000000" w:themeColor="text1"/>
          <w:highlight w:val="none"/>
        </w:rPr>
        <w:t xml:space="preserve">医疗大</w:t>
      </w:r>
      <w:r>
        <w:rPr>
          <w:rFonts w:hint="eastAsia" w:ascii="宋体" w:hAnsi="宋体" w:cs="宋体"/>
          <w:color w:val="000000" w:themeColor="text1"/>
          <w:highlight w:val="none"/>
        </w:rPr>
        <w:t xml:space="preserve">数据应用或其他类似应用经验，其数据应用案例在相关主管单位主办竞赛中获奖的，国家级奖项每项得</w:t>
      </w:r>
      <w:r>
        <w:rPr>
          <w:rFonts w:hint="eastAsia" w:eastAsia="Calibri" w:cs="Calibri"/>
          <w:color w:val="000000" w:themeColor="text1"/>
          <w:highlight w:val="none"/>
        </w:rPr>
        <w:t xml:space="preserve">2</w:t>
      </w:r>
      <w:r>
        <w:rPr>
          <w:rFonts w:hint="eastAsia" w:ascii="宋体" w:hAnsi="宋体" w:cs="宋体"/>
          <w:color w:val="000000" w:themeColor="text1"/>
          <w:highlight w:val="none"/>
        </w:rPr>
        <w:t xml:space="preserve">分，省级奖项每项得</w:t>
      </w:r>
      <w:r>
        <w:rPr>
          <w:rFonts w:hint="eastAsia" w:eastAsia="Calibri" w:cs="Calibri"/>
          <w:color w:val="000000" w:themeColor="text1"/>
          <w:highlight w:val="none"/>
        </w:rPr>
        <w:t xml:space="preserve">1</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rPr>
        <w:t xml:space="preserve">本项最高</w:t>
      </w:r>
      <w:r>
        <w:rPr>
          <w:rFonts w:hint="eastAsia" w:eastAsia="Calibri" w:cs="Calibri"/>
          <w:color w:val="000000" w:themeColor="text1"/>
          <w:highlight w:val="none"/>
        </w:rPr>
        <w:t xml:space="preserve">8</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rPr>
        <w:t xml:space="preserve">需提供获奖证书复印件，未提供的不得分</w:t>
      </w:r>
      <w:r>
        <w:rPr>
          <w:rFonts w:hint="eastAsia" w:ascii="宋体" w:hAnsi="宋体" w:cs="宋体"/>
          <w:color w:val="000000" w:themeColor="text1"/>
          <w:highlight w:val="none"/>
        </w:rPr>
        <w:t xml:space="preserve">。</w:t>
      </w:r>
      <w:r>
        <w:rPr>
          <w:color w:val="000000" w:themeColor="text1"/>
          <w:highlight w:val="none"/>
        </w:rPr>
      </w:r>
    </w:p>
    <w:p>
      <w:pPr>
        <w:ind w:firstLine="424"/>
        <w:spacing w:line="360" w:lineRule="auto"/>
        <w:rPr>
          <w:rFonts w:ascii="宋体" w:hAnsi="宋体" w:cs="仿宋_GB2312"/>
          <w:color w:val="000000" w:themeColor="text1"/>
          <w:szCs w:val="21"/>
          <w:highlight w:val="none"/>
        </w:rPr>
      </w:pPr>
      <w:r>
        <w:rPr>
          <w:rFonts w:hint="eastAsia" w:ascii="宋体" w:hAnsi="宋体" w:cs="宋体"/>
          <w:color w:val="000000" w:themeColor="text1"/>
          <w:highlight w:val="none"/>
        </w:rPr>
        <w:t xml:space="preserve"> </w:t>
      </w:r>
      <w:r>
        <w:rPr>
          <w:color w:val="000000" w:themeColor="text1"/>
          <w:highlight w:val="none"/>
        </w:rPr>
      </w:r>
    </w:p>
    <w:p>
      <w:pPr>
        <w:jc w:val="left"/>
        <w:widowControl/>
        <w:rPr>
          <w:rFonts w:ascii="宋体" w:hAnsi="宋体"/>
          <w:b/>
          <w:color w:val="000000" w:themeColor="text1"/>
          <w:highlight w:val="none"/>
        </w:rPr>
      </w:pPr>
      <w:r>
        <w:rPr>
          <w:rFonts w:ascii="宋体" w:hAnsi="宋体"/>
          <w:b/>
          <w:color w:val="000000" w:themeColor="text1"/>
          <w:highlight w:val="none"/>
        </w:rPr>
        <w:br w:type="page" w:clear="all"/>
      </w:r>
      <w:r>
        <w:rPr>
          <w:color w:val="000000" w:themeColor="text1"/>
          <w:highlight w:val="none"/>
        </w:rPr>
      </w:r>
    </w:p>
    <w:p>
      <w:pPr>
        <w:pStyle w:val="1026"/>
        <w:rPr>
          <w:color w:val="000000" w:themeColor="text1"/>
          <w:highlight w:val="none"/>
        </w:rPr>
      </w:pPr>
      <w:r>
        <w:rPr>
          <w:rFonts w:hint="eastAsia"/>
          <w:color w:val="000000" w:themeColor="text1"/>
          <w:highlight w:val="none"/>
        </w:rPr>
        <w:t xml:space="preserve">第四章</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合同主要条款</w:t>
      </w:r>
      <w:r>
        <w:rPr>
          <w:color w:val="000000" w:themeColor="text1"/>
          <w:highlight w:val="none"/>
        </w:rPr>
      </w:r>
    </w:p>
    <w:p>
      <w:pPr>
        <w:jc w:val="center"/>
        <w:spacing w:line="40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jc w:val="center"/>
        <w:spacing w:line="40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ind w:left="422"/>
        <w:spacing w:line="360" w:lineRule="auto"/>
        <w:tabs>
          <w:tab w:val="left" w:pos="425" w:leader="none"/>
          <w:tab w:val="left" w:pos="540" w:leader="none"/>
        </w:tabs>
        <w:rPr>
          <w:rFonts w:ascii="宋体" w:hAnsi="宋体" w:cs="宋体"/>
          <w:b/>
          <w:color w:val="000000" w:themeColor="text1"/>
          <w:szCs w:val="21"/>
          <w:highlight w:val="none"/>
        </w:rPr>
      </w:pPr>
      <w:r>
        <w:rPr>
          <w:color w:val="000000" w:themeColor="text1"/>
          <w:highlight w:val="none"/>
        </w:rPr>
      </w:r>
      <w:bookmarkStart w:id="16" w:name="_Hlk165988889"/>
      <w:r>
        <w:rPr>
          <w:rFonts w:hint="eastAsia" w:ascii="宋体" w:hAnsi="宋体" w:cs="宋体"/>
          <w:b/>
          <w:color w:val="000000" w:themeColor="text1"/>
          <w:szCs w:val="21"/>
          <w:highlight w:val="none"/>
        </w:rPr>
        <w:t xml:space="preserve">甲方（采购人）：</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联系人：</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联系方式：</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联系地址：</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乙方（成交单位）：</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联系人：</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联系方式：</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联系地址：</w:t>
      </w:r>
      <w:r>
        <w:rPr>
          <w:rFonts w:hint="eastAsia" w:ascii="宋体" w:hAnsi="宋体" w:cs="宋体"/>
          <w:b/>
          <w:color w:val="000000" w:themeColor="text1"/>
          <w:szCs w:val="21"/>
          <w:highlight w:val="none"/>
        </w:rPr>
        <w:tab/>
      </w:r>
      <w:r>
        <w:rPr>
          <w:rFonts w:hint="eastAsia" w:ascii="宋体" w:hAnsi="宋体" w:cs="宋体"/>
          <w:b/>
          <w:color w:val="000000" w:themeColor="text1"/>
          <w:szCs w:val="21"/>
          <w:highlight w:val="none"/>
        </w:rPr>
        <w:tab/>
      </w:r>
      <w:r>
        <w:rPr>
          <w:color w:val="000000" w:themeColor="text1"/>
          <w:highlight w:val="none"/>
        </w:rPr>
      </w:r>
    </w:p>
    <w:p>
      <w:pPr>
        <w:ind w:left="422"/>
        <w:spacing w:line="360" w:lineRule="auto"/>
        <w:tabs>
          <w:tab w:val="left" w:pos="425" w:leader="none"/>
        </w:tabs>
        <w:rPr>
          <w:rFonts w:ascii="宋体" w:hAnsi="宋体" w:cs="宋体"/>
          <w:b/>
          <w:color w:val="000000" w:themeColor="text1"/>
          <w:szCs w:val="21"/>
          <w:highlight w:val="none"/>
        </w:rPr>
      </w:pPr>
      <w:r>
        <w:rPr>
          <w:rFonts w:ascii="宋体" w:hAnsi="宋体" w:cs="宋体"/>
          <w:b/>
          <w:color w:val="000000" w:themeColor="text1"/>
          <w:szCs w:val="21"/>
          <w:highlight w:val="none"/>
        </w:rPr>
        <w:tab/>
      </w:r>
      <w:r>
        <w:rPr>
          <w:rFonts w:ascii="宋体" w:hAnsi="宋体" w:cs="宋体"/>
          <w:b/>
          <w:color w:val="000000" w:themeColor="text1"/>
          <w:szCs w:val="21"/>
          <w:highlight w:val="none"/>
        </w:rPr>
        <w:tab/>
      </w:r>
      <w:r>
        <w:rPr>
          <w:color w:val="000000" w:themeColor="text1"/>
          <w:highlight w:val="none"/>
        </w:rP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依据甲方委托</w:t>
      </w:r>
      <w:r>
        <w:rPr>
          <w:rFonts w:hint="eastAsia" w:ascii="宋体" w:hAnsi="宋体" w:cs="宋体"/>
          <w:color w:val="000000" w:themeColor="text1"/>
          <w:highlight w:val="none"/>
          <w:u w:val="single"/>
        </w:rPr>
        <w:t xml:space="preserve">苏州市原鑫招投标咨询服务有限公司</w:t>
      </w:r>
      <w:r>
        <w:rPr>
          <w:rFonts w:hint="eastAsia" w:ascii="宋体" w:hAnsi="宋体" w:cs="宋体"/>
          <w:color w:val="000000" w:themeColor="text1"/>
          <w:highlight w:val="none"/>
        </w:rPr>
        <w:t xml:space="preserve">进行</w:t>
      </w:r>
      <w:r>
        <w:rPr>
          <w:rFonts w:hint="eastAsia" w:ascii="宋体" w:hAnsi="宋体" w:cs="宋体"/>
          <w:color w:val="000000" w:themeColor="text1"/>
          <w:szCs w:val="21"/>
          <w:highlight w:val="none"/>
          <w:u w:val="single"/>
        </w:rPr>
        <w:t xml:space="preserve">苏州市公立医院改革与高质量发展示范</w:t>
      </w:r>
      <w:r>
        <w:rPr>
          <w:rFonts w:hint="eastAsia" w:ascii="宋体" w:hAnsi="宋体" w:cs="宋体"/>
          <w:color w:val="000000" w:themeColor="text1"/>
          <w:szCs w:val="21"/>
          <w:highlight w:val="none"/>
          <w:u w:val="single"/>
        </w:rPr>
        <w:t xml:space="preserve">项目数智赋能</w:t>
      </w:r>
      <w:r>
        <w:rPr>
          <w:rFonts w:hint="eastAsia" w:ascii="宋体" w:hAnsi="宋体" w:cs="宋体"/>
          <w:color w:val="000000" w:themeColor="text1"/>
          <w:szCs w:val="21"/>
          <w:highlight w:val="none"/>
          <w:u w:val="single"/>
        </w:rPr>
        <w:t xml:space="preserve">健康医疗水平提升工程第二批咨询服务项目</w:t>
      </w:r>
      <w:r>
        <w:rPr>
          <w:rFonts w:hint="eastAsia" w:ascii="宋体" w:hAnsi="宋体" w:cs="宋体"/>
          <w:color w:val="000000" w:themeColor="text1"/>
          <w:highlight w:val="none"/>
        </w:rPr>
        <w:t xml:space="preserve">（采购编号：</w:t>
      </w:r>
      <w:r>
        <w:rPr>
          <w:rFonts w:hint="eastAsia" w:ascii="宋体" w:hAnsi="宋体" w:cs="宋体"/>
          <w:color w:val="000000" w:themeColor="text1"/>
          <w:szCs w:val="21"/>
          <w:highlight w:val="none"/>
          <w:u w:val="single"/>
        </w:rPr>
        <w:t xml:space="preserve">JSZC-320500-SZYX-C2025-0072</w:t>
      </w:r>
      <w:r>
        <w:rPr>
          <w:rFonts w:hint="eastAsia" w:ascii="宋体" w:hAnsi="宋体" w:cs="宋体"/>
          <w:color w:val="000000" w:themeColor="text1"/>
          <w:highlight w:val="none"/>
        </w:rPr>
        <w:t xml:space="preserve">）政府采购的成交结果，</w:t>
      </w:r>
      <w:r>
        <w:rPr>
          <w:rFonts w:hint="eastAsia" w:ascii="宋体" w:hAnsi="宋体" w:cs="宋体"/>
          <w:color w:val="000000" w:themeColor="text1"/>
          <w:szCs w:val="21"/>
          <w:highlight w:val="none"/>
        </w:rPr>
        <w:t xml:space="preserve">确定乙方为本次</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u w:val="single"/>
        </w:rPr>
        <w:t xml:space="preserve">服务</w:t>
      </w:r>
      <w:r>
        <w:rPr>
          <w:rFonts w:hint="eastAsia" w:ascii="宋体" w:hAnsi="宋体" w:cs="宋体"/>
          <w:color w:val="000000" w:themeColor="text1"/>
          <w:szCs w:val="21"/>
          <w:highlight w:val="none"/>
          <w:u w:val="single"/>
        </w:rPr>
        <w:t xml:space="preserve">内容）</w:t>
      </w:r>
      <w:r>
        <w:rPr>
          <w:rFonts w:hint="eastAsia" w:ascii="宋体" w:hAnsi="宋体" w:cs="宋体"/>
          <w:color w:val="000000" w:themeColor="text1"/>
          <w:szCs w:val="21"/>
          <w:highlight w:val="none"/>
        </w:rPr>
        <w:t xml:space="preserve">的成交供应商，现依照磋商文件、乙方的响应文件及相关文件的内容，签订本合同书</w:t>
      </w:r>
      <w:r>
        <w:rPr>
          <w:rFonts w:hint="eastAsia" w:ascii="宋体" w:hAnsi="宋体" w:cs="宋体"/>
          <w:color w:val="000000" w:themeColor="text1"/>
          <w:highlight w:val="none"/>
        </w:rPr>
        <w:t xml:space="preserve">。</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合同价格</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合同价格（大写）人民币</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圆整（￥：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.00）。</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根据现行税法对甲方征收的与本合同有关的一切税费均由甲方承担；根据现行税法对</w:t>
      </w:r>
      <w:r>
        <w:rPr>
          <w:rFonts w:hint="eastAsia" w:ascii="宋体" w:hAnsi="宋体" w:cs="宋体"/>
          <w:color w:val="000000" w:themeColor="text1"/>
          <w:szCs w:val="21"/>
          <w:highlight w:val="none"/>
        </w:rPr>
        <w:t xml:space="preserve">乙方征收</w:t>
      </w:r>
      <w:r>
        <w:rPr>
          <w:rFonts w:hint="eastAsia" w:ascii="宋体" w:hAnsi="宋体" w:cs="宋体"/>
          <w:color w:val="000000" w:themeColor="text1"/>
          <w:szCs w:val="21"/>
          <w:highlight w:val="none"/>
        </w:rPr>
        <w:t xml:space="preserve">的与本合同有关的一切税费均由乙方承担。</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服务范围</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甲方聘请乙方提供以下服务：</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（1）本合同项下的服务指：</w:t>
      </w:r>
      <w:r>
        <w:rPr>
          <w:rFonts w:hint="eastAsia" w:ascii="宋体" w:hAnsi="宋体" w:cs="宋体"/>
          <w:color w:val="000000" w:themeColor="text1"/>
          <w:szCs w:val="21"/>
          <w:highlight w:val="none"/>
          <w:u w:val="single"/>
        </w:rPr>
        <w:t xml:space="preserve">（详见磋商文件）</w:t>
      </w:r>
      <w:r>
        <w:rPr>
          <w:rFonts w:hint="eastAsia" w:ascii="宋体" w:hAnsi="宋体" w:cs="宋体"/>
          <w:color w:val="000000" w:themeColor="text1"/>
          <w:szCs w:val="21"/>
          <w:highlight w:val="none"/>
        </w:rPr>
        <w:t xml:space="preserve">。</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（2）服务内容：</w:t>
      </w:r>
      <w:r>
        <w:rPr>
          <w:rFonts w:hint="eastAsia" w:ascii="宋体" w:hAnsi="宋体" w:cs="宋体"/>
          <w:color w:val="000000" w:themeColor="text1"/>
          <w:szCs w:val="21"/>
          <w:highlight w:val="none"/>
          <w:u w:val="single"/>
        </w:rPr>
        <w:t xml:space="preserve">（详见磋商文件）</w:t>
      </w:r>
      <w:r>
        <w:rPr>
          <w:rFonts w:hint="eastAsia" w:ascii="宋体" w:hAnsi="宋体" w:cs="宋体"/>
          <w:color w:val="000000" w:themeColor="text1"/>
          <w:szCs w:val="21"/>
          <w:highlight w:val="none"/>
        </w:rPr>
        <w:t xml:space="preserve">。</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（3）服务期限：</w:t>
      </w:r>
      <w:r>
        <w:rPr>
          <w:rFonts w:hint="eastAsia" w:ascii="宋体" w:hAnsi="宋体" w:cs="宋体"/>
          <w:color w:val="000000" w:themeColor="text1"/>
          <w:szCs w:val="21"/>
          <w:highlight w:val="none"/>
          <w:u w:val="single"/>
        </w:rPr>
        <w:t xml:space="preserve">（详见磋商文件）</w:t>
      </w:r>
      <w:r>
        <w:rPr>
          <w:rFonts w:hint="eastAsia" w:ascii="宋体" w:hAnsi="宋体" w:cs="宋体"/>
          <w:color w:val="000000" w:themeColor="text1"/>
          <w:szCs w:val="21"/>
          <w:highlight w:val="none"/>
        </w:rPr>
        <w:t xml:space="preserve">。</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（4）服务要求：</w:t>
      </w:r>
      <w:r>
        <w:rPr>
          <w:rFonts w:hint="eastAsia" w:ascii="宋体" w:hAnsi="宋体" w:cs="宋体"/>
          <w:color w:val="000000" w:themeColor="text1"/>
          <w:szCs w:val="21"/>
          <w:highlight w:val="none"/>
          <w:u w:val="single"/>
        </w:rPr>
        <w:t xml:space="preserve">（详见磋商文件）</w:t>
      </w:r>
      <w:r>
        <w:rPr>
          <w:rFonts w:hint="eastAsia" w:ascii="宋体" w:hAnsi="宋体" w:cs="宋体"/>
          <w:color w:val="000000" w:themeColor="text1"/>
          <w:szCs w:val="21"/>
          <w:highlight w:val="none"/>
        </w:rPr>
        <w:t xml:space="preserve">。</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验收标准</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乙方应保证其提供的服务均为按国家规定的合格正规服务。</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乙方应保证所提供服务涉及到的知识产权是合法取得，并享有完整的知识产权，不会因为甲方的使用而被责令停止使用、追偿或要求赔偿损失，如出现上述情况的，乙方应承</w:t>
      </w:r>
      <w:r>
        <w:rPr>
          <w:rFonts w:hint="eastAsia" w:ascii="宋体" w:hAnsi="宋体" w:cs="宋体"/>
          <w:color w:val="000000" w:themeColor="text1"/>
          <w:szCs w:val="21"/>
          <w:highlight w:val="none"/>
        </w:rPr>
        <w:t xml:space="preserve">担一切</w:t>
      </w:r>
      <w:r>
        <w:rPr>
          <w:rFonts w:hint="eastAsia" w:ascii="宋体" w:hAnsi="宋体" w:cs="宋体"/>
          <w:color w:val="000000" w:themeColor="text1"/>
          <w:szCs w:val="21"/>
          <w:highlight w:val="none"/>
        </w:rPr>
        <w:t xml:space="preserve">经济和法律责任。造成甲方损失的，甲方有权向乙方进行追偿。</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验收标准：符合根据中华人民共和国政府颁布的相关国家标准和行业标准的规定；符合招标文件、乙方的投标文件、双方签订的合同文件及其附件。</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价格与支付</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本合同服务费用实际</w:t>
      </w:r>
      <w:r>
        <w:rPr>
          <w:rFonts w:hint="eastAsia" w:ascii="宋体" w:hAnsi="宋体" w:cs="宋体"/>
          <w:color w:val="000000" w:themeColor="text1"/>
          <w:highlight w:val="none"/>
        </w:rPr>
        <w:t xml:space="preserve">包括乙方按照合同约定履行服务所需的全部费用，</w:t>
      </w:r>
      <w:r>
        <w:rPr>
          <w:rFonts w:hint="eastAsia" w:ascii="宋体" w:hAnsi="宋体" w:cs="宋体"/>
          <w:color w:val="000000" w:themeColor="text1"/>
          <w:highlight w:val="none"/>
        </w:rPr>
        <w:t xml:space="preserve">含人员</w:t>
      </w:r>
      <w:r>
        <w:rPr>
          <w:rFonts w:hint="eastAsia" w:ascii="宋体" w:hAnsi="宋体" w:cs="宋体"/>
          <w:color w:val="000000" w:themeColor="text1"/>
          <w:highlight w:val="none"/>
        </w:rPr>
        <w:t xml:space="preserve">酬金、办公设施费用、交通工具费、节假日加班费用、试验、保险、利润、税金、政策性文件规定及合同包含的所有风险、责任等各项应有费用。</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付款方式与步骤：</w:t>
      </w:r>
      <w:r>
        <w:rPr>
          <w:color w:val="000000" w:themeColor="text1"/>
          <w:highlight w:val="none"/>
        </w:rPr>
      </w:r>
    </w:p>
    <w:p>
      <w:pPr>
        <w:ind w:firstLine="420"/>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（1）付款步骤：</w:t>
      </w:r>
      <w:r>
        <w:rPr>
          <w:rFonts w:hint="eastAsia" w:ascii="宋体" w:hAnsi="宋体" w:cs="宋体"/>
          <w:color w:val="000000" w:themeColor="text1"/>
          <w:szCs w:val="21"/>
          <w:highlight w:val="none"/>
          <w:u w:val="single"/>
        </w:rPr>
        <w:t xml:space="preserve">（详见磋商文件）</w:t>
      </w:r>
      <w:r>
        <w:rPr>
          <w:rFonts w:hint="eastAsia" w:ascii="宋体" w:hAnsi="宋体" w:cs="宋体"/>
          <w:color w:val="000000" w:themeColor="text1"/>
          <w:szCs w:val="21"/>
          <w:highlight w:val="none"/>
        </w:rPr>
        <w:t xml:space="preserve">。</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（2）付款方式：银行转账、银行汇票或转账支票。</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乙方账户信息如下：</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账户名：</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账号：</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数字人民币账户：（如有）</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甲方每次付款前，乙方应提供合法有效且符合甲方要求的发票，若乙方未按约提供发票的，甲方有权迟延付款且不承担逾期付款的违约责任。</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违约责任</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合同一方不履行合同义务或者履行合同义务不符合规定的，应当承担继续履行、采取补救措施或者赔偿损失等违约责任。</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甲方违约责任</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按合同履约，甲方无正当理由逾期付款的，乙方应以书面形式向甲方进程催讨，甲方收到通知后一个月内未支付的，从届满一个月之日起，每逾期一天，应按逾期付款金额的万分之一向乙方支付违约金，最高不超过合同总价的5%。</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乙方违约责任</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（1）乙方未按合同规定的质量要求提供服务，不能完成合同规定的义务时，甲方有权解除合同，乙方应向甲方支付本合同总价5%的违约金，同时承担甲方因此产生的损失。</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（2）乙方不得将本合同的部分或全部内容进行转包、分包，否则视为乙方违约，甲方有权解除合同，</w:t>
      </w:r>
      <w:r>
        <w:rPr>
          <w:rFonts w:hint="eastAsia" w:ascii="宋体" w:hAnsi="宋体" w:cs="宋体"/>
          <w:color w:val="000000" w:themeColor="text1"/>
          <w:szCs w:val="21"/>
          <w:highlight w:val="none"/>
        </w:rPr>
        <w:t xml:space="preserve">乙方应向甲方支付本合同总价5%的违约金，同时承担甲方因此产生的损失。</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（3）乙方应执行国家有关规定，负责</w:t>
      </w:r>
      <w:r>
        <w:rPr>
          <w:rFonts w:hint="eastAsia" w:ascii="宋体" w:hAnsi="宋体" w:cs="宋体"/>
          <w:color w:val="000000" w:themeColor="text1"/>
          <w:szCs w:val="21"/>
          <w:highlight w:val="none"/>
        </w:rPr>
        <w:t xml:space="preserve">乙方员工</w:t>
      </w:r>
      <w:r>
        <w:rPr>
          <w:rFonts w:hint="eastAsia" w:ascii="宋体" w:hAnsi="宋体" w:cs="宋体"/>
          <w:color w:val="000000" w:themeColor="text1"/>
          <w:szCs w:val="21"/>
          <w:highlight w:val="none"/>
        </w:rPr>
        <w:t xml:space="preserve">的生病、事故、伤残、死亡和劳务纠纷，甲方不承担任何相关责任。</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乙方未能按照本合同约定提供服务的，甲方有权责令乙方于3日内予以改正，乙方逾期不改正的或者经甲方责令改正超过3次的，视为乙方违约，甲方有权解除合同，且乙方应当向甲方支付本合同总价5%的违约金，并赔偿甲方因此产生的损失。</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rFonts w:hint="eastAsia" w:ascii="宋体" w:hAnsi="宋体" w:cs="宋体"/>
          <w:color w:val="000000" w:themeColor="text1"/>
          <w:szCs w:val="21"/>
          <w:highlight w:val="none"/>
        </w:rPr>
        <w:t xml:space="preserve">合同履行过程中，甲方发现乙方不符合响应资格、资质、能力等以及乙方书面承诺甲方的实质性条件的，甲方有权责令乙方限期改正，乙方逾期不改正的，视为乙方违约，甲方有权解除合同，且乙方应当向甲方支付本合同总价5%的违约金，并赔偿甲方因此产生的损失。</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rFonts w:hint="eastAsia" w:ascii="宋体" w:hAnsi="宋体" w:cs="宋体"/>
          <w:color w:val="000000" w:themeColor="text1"/>
          <w:szCs w:val="21"/>
          <w:highlight w:val="none"/>
        </w:rPr>
        <w:t xml:space="preserve">乙方如有其它违反本合同约定的行为，应按照本合同总价的5%向甲方支付违约金，同时赔偿由此给甲方造成的损失。</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7</w:t>
      </w:r>
      <w:r>
        <w:rPr>
          <w:rFonts w:hint="eastAsia" w:ascii="宋体" w:hAnsi="宋体" w:cs="宋体"/>
          <w:color w:val="000000" w:themeColor="text1"/>
          <w:szCs w:val="21"/>
          <w:highlight w:val="none"/>
        </w:rPr>
        <w:t xml:space="preserve">）乙方应赔偿甲方的损失、支付给甲方的违约金以及其它根据本合同应支付给甲方的费用，甲方有权直接从未支付款项中予以扣除，不足部分有权要求乙方补足。</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不可抗力</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（1）合同一方因不可抗力不能履行合同的，根据不可抗力的影响，部分或者全部免除责任。但合同一方迟延履行后发生不可抗力的，不能免除责任。</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（2）合同一方因不可抗力不能履行合同的，应当自不可抗力发生后3日内通知对方，以减轻可能给对方造成的损失，并应当在不可抗力发生后15日内提供书面证明。</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（3）不可抗力事由消除后，合同继续履行等相关事宜，由合同双方协商解决。</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合同的解除和转让</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合同的解除：有下列情形之一，合同一方可以解除合同：</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（1）因不可抗力致使不能实现合同目的的，双方可协商一致解除合同；</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（2）因合同一方违约导致合同不能履行的，另一方有权解除合同；</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rPr>
        <w:t xml:space="preserve">有权解除合同的一方，应当自知道违约事实或不可抗力发生之后30日内书面通知对方，合同在书面通知到达对方时解除</w:t>
      </w:r>
      <w:r>
        <w:rPr>
          <w:rFonts w:hint="eastAsia" w:ascii="宋体" w:hAnsi="宋体" w:cs="宋体"/>
          <w:color w:val="000000" w:themeColor="text1"/>
          <w:szCs w:val="21"/>
          <w:highlight w:val="none"/>
        </w:rPr>
        <w:t xml:space="preserve">。</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合同的转让：未经甲方书面同意，乙方不得将本合同的部分和全部进行转让。</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除《政府采购法》第49条、第50条第二款规定的情形外，本合同签订后，甲方双方不得擅自变更、中止或终止本合同。</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争议解决</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甲乙双方因履行本合同或与本合同有关的一切事项发生争议的，应在甲方的主持下进行调解协商，协</w:t>
      </w:r>
      <w:r>
        <w:rPr>
          <w:rFonts w:hint="eastAsia" w:ascii="宋体" w:hAnsi="宋体" w:cs="宋体"/>
          <w:color w:val="000000" w:themeColor="text1"/>
          <w:szCs w:val="21"/>
          <w:highlight w:val="none"/>
        </w:rPr>
        <w:t xml:space="preserve">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保密条款</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甲乙双方对在本合同签订、履行过程中知悉的对方资料和信息，除另一方做出相反的书面说明外，未经另一方书面同意不得向任何第三方披露。</w:t>
      </w:r>
      <w:bookmarkStart w:id="17" w:name="_Hlk18958276"/>
      <w:r>
        <w:rPr>
          <w:rFonts w:hint="eastAsia" w:ascii="宋体" w:hAnsi="宋体" w:cs="宋体"/>
          <w:color w:val="000000" w:themeColor="text1"/>
          <w:szCs w:val="21"/>
          <w:highlight w:val="none"/>
        </w:rPr>
        <w:t xml:space="preserve">任何一方因违反保密义务而给另一方造成损失的，应承担相应的赔偿责任</w:t>
      </w:r>
      <w:bookmarkEnd w:id="17"/>
      <w:r>
        <w:rPr>
          <w:rFonts w:hint="eastAsia" w:ascii="宋体" w:hAnsi="宋体" w:cs="宋体"/>
          <w:color w:val="000000" w:themeColor="text1"/>
          <w:szCs w:val="21"/>
          <w:highlight w:val="none"/>
        </w:rPr>
        <w:t xml:space="preserve">。如乙方违反保密义务，甲方有权视情节轻重，解除本合同。无论本合同是否变更、解除或终止，合同的保密条款不受其限制而继续有效，双方都应继续承担保密条款约定的保密义务。双方承担保密义务的期限为永久。</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重大事项的通知</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本合同履行过程中，双方一切联系均以书面通知为准。双方所确认的联系人、联系方式及法律文书送达地址（本合同首部所载明的地址）。如发生变更的，应当于变更之日起3日内书面通知另一方。未通知的，另一方按原地址邮寄送达书面通知的，视为送达。邮寄送达被退回的，退回之日即视为送达。</w:t>
      </w:r>
      <w:r>
        <w:rPr>
          <w:color w:val="000000" w:themeColor="text1"/>
          <w:highlight w:val="none"/>
        </w:rPr>
      </w:r>
    </w:p>
    <w:p>
      <w:pPr>
        <w:numPr>
          <w:ilvl w:val="0"/>
          <w:numId w:val="68"/>
        </w:numPr>
        <w:ind w:left="0" w:firstLine="422"/>
        <w:spacing w:line="360" w:lineRule="auto"/>
        <w:tabs>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合同生效及其它</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合同经甲乙双方法定或授权代表签字并加盖公章（或合同章）后即生效。签订后于“苏</w:t>
      </w:r>
      <w:r>
        <w:rPr>
          <w:rFonts w:hint="eastAsia" w:ascii="宋体" w:hAnsi="宋体" w:cs="宋体"/>
          <w:color w:val="000000" w:themeColor="text1"/>
          <w:szCs w:val="21"/>
          <w:highlight w:val="none"/>
        </w:rPr>
        <w:t xml:space="preserve">采云</w:t>
      </w:r>
      <w:r>
        <w:rPr>
          <w:rFonts w:hint="eastAsia" w:ascii="宋体" w:hAnsi="宋体" w:cs="宋体"/>
          <w:color w:val="000000" w:themeColor="text1"/>
          <w:szCs w:val="21"/>
          <w:highlight w:val="none"/>
        </w:rPr>
        <w:t xml:space="preserve">”政府采购一体化系统完成合同公示。</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及该文件的响应文件是本合同不可分割的组成部分。如上述文件与本合同约定内容不一致的，甲乙双方认可按照本合同约定的内容执行。合同在执行过程中出现的未尽事宜，双方在不违背本合同的原则下协商解决，协商结果以书面形式盖章记录在案，作为本合同的附件与本合同具有同等法律效力，但需要向招标代理方提交贰份备存。</w:t>
      </w:r>
      <w:r>
        <w:rPr>
          <w:color w:val="000000" w:themeColor="text1"/>
          <w:highlight w:val="none"/>
        </w:rPr>
      </w:r>
    </w:p>
    <w:p>
      <w:pPr>
        <w:numPr>
          <w:ilvl w:val="1"/>
          <w:numId w:val="68"/>
        </w:numPr>
        <w:ind w:left="0" w:firstLine="420"/>
        <w:spacing w:line="360" w:lineRule="auto"/>
        <w:tabs>
          <w:tab w:val="left" w:pos="540" w:leader="none"/>
        </w:tabs>
        <w:rPr>
          <w:rFonts w:ascii="宋体" w:hAnsi="宋体" w:cs="宋体"/>
          <w:color w:val="000000" w:themeColor="text1"/>
          <w:szCs w:val="21"/>
          <w:highlight w:val="none"/>
        </w:rPr>
      </w:pPr>
      <w:r>
        <w:rPr>
          <w:rFonts w:hint="eastAsia" w:ascii="宋体" w:hAnsi="宋体" w:cs="仿宋_GB2312"/>
          <w:color w:val="000000" w:themeColor="text1"/>
          <w:szCs w:val="21"/>
          <w:highlight w:val="none"/>
        </w:rPr>
        <w:t xml:space="preserve">本合同一式</w:t>
      </w:r>
      <w:r>
        <w:rPr>
          <w:rFonts w:hint="eastAsia" w:ascii="宋体" w:hAnsi="宋体" w:cs="仿宋_GB2312"/>
          <w:color w:val="000000" w:themeColor="text1"/>
          <w:szCs w:val="21"/>
          <w:highlight w:val="none"/>
          <w:u w:val="single"/>
        </w:rPr>
        <w:t xml:space="preserve"> 五 </w:t>
      </w:r>
      <w:r>
        <w:rPr>
          <w:rFonts w:hint="eastAsia" w:ascii="宋体" w:hAnsi="宋体" w:cs="仿宋_GB2312"/>
          <w:color w:val="000000" w:themeColor="text1"/>
          <w:szCs w:val="21"/>
          <w:highlight w:val="none"/>
        </w:rPr>
        <w:t xml:space="preserve">份，甲、乙方各执</w:t>
      </w:r>
      <w:r>
        <w:rPr>
          <w:rFonts w:hint="eastAsia" w:ascii="宋体" w:hAnsi="宋体" w:cs="仿宋_GB2312"/>
          <w:color w:val="000000" w:themeColor="text1"/>
          <w:szCs w:val="21"/>
          <w:highlight w:val="none"/>
          <w:u w:val="single"/>
        </w:rPr>
        <w:t xml:space="preserve"> 两 </w:t>
      </w:r>
      <w:r>
        <w:rPr>
          <w:rFonts w:hint="eastAsia" w:ascii="宋体" w:hAnsi="宋体" w:cs="仿宋_GB2312"/>
          <w:color w:val="000000" w:themeColor="text1"/>
          <w:szCs w:val="21"/>
          <w:highlight w:val="none"/>
        </w:rPr>
        <w:t xml:space="preserve">份，采购代理机构一份。</w:t>
      </w:r>
      <w:bookmarkEnd w:id="16"/>
      <w:r>
        <w:rPr>
          <w:color w:val="000000" w:themeColor="text1"/>
          <w:highlight w:val="none"/>
        </w:rPr>
      </w:r>
      <w:r>
        <w:rPr>
          <w:color w:val="000000" w:themeColor="text1"/>
          <w:highlight w:val="none"/>
        </w:rPr>
      </w:r>
    </w:p>
    <w:p>
      <w:pPr>
        <w:rPr>
          <w:rFonts w:ascii="宋体" w:hAnsi="宋体"/>
          <w:b/>
          <w:color w:val="000000" w:themeColor="text1"/>
          <w:sz w:val="32"/>
          <w:highlight w:val="none"/>
        </w:rPr>
      </w:pPr>
      <w:r>
        <w:rPr>
          <w:rFonts w:hint="eastAsia" w:ascii="宋体" w:hAnsi="宋体"/>
          <w:b/>
          <w:color w:val="000000" w:themeColor="text1"/>
          <w:sz w:val="32"/>
          <w:highlight w:val="none"/>
        </w:rPr>
        <w:br w:type="page" w:clear="all"/>
      </w:r>
      <w:r>
        <w:rPr>
          <w:color w:val="000000" w:themeColor="text1"/>
          <w:highlight w:val="none"/>
        </w:rPr>
      </w:r>
    </w:p>
    <w:p>
      <w:pPr>
        <w:pStyle w:val="1026"/>
        <w:rPr>
          <w:color w:val="000000" w:themeColor="text1"/>
          <w:highlight w:val="none"/>
        </w:rPr>
      </w:pPr>
      <w:r>
        <w:rPr>
          <w:rFonts w:hint="eastAsia"/>
          <w:color w:val="000000" w:themeColor="text1"/>
          <w:highlight w:val="none"/>
        </w:rPr>
        <w:t xml:space="preserve">第五章</w:t>
      </w:r>
      <w:r>
        <w:rPr>
          <w:rFonts w:hint="eastAsia"/>
          <w:color w:val="000000" w:themeColor="text1"/>
          <w:highlight w:val="none"/>
        </w:rPr>
        <w:t xml:space="preserve"> </w:t>
      </w:r>
      <w:r>
        <w:rPr>
          <w:color w:val="000000" w:themeColor="text1"/>
          <w:highlight w:val="none"/>
        </w:rPr>
        <w:t xml:space="preserve"> </w:t>
      </w:r>
      <w:r>
        <w:rPr>
          <w:rFonts w:hint="eastAsia"/>
          <w:color w:val="000000" w:themeColor="text1"/>
          <w:highlight w:val="none"/>
        </w:rPr>
        <w:t xml:space="preserve">附件</w:t>
      </w:r>
      <w:r>
        <w:rPr>
          <w:color w:val="000000" w:themeColor="text1"/>
          <w:highlight w:val="none"/>
        </w:rPr>
      </w:r>
    </w:p>
    <w:p>
      <w:pPr>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p>
    <w:p>
      <w:pPr>
        <w:rPr>
          <w:rFonts w:ascii="宋体" w:hAnsi="宋体" w:cs="宋体"/>
          <w:b/>
          <w:color w:val="000000" w:themeColor="text1"/>
          <w:szCs w:val="21"/>
          <w:highlight w:val="none"/>
        </w:rPr>
      </w:pPr>
      <w:r>
        <w:rPr>
          <w:rFonts w:hint="eastAsia" w:ascii="宋体" w:hAnsi="宋体"/>
          <w:b/>
          <w:color w:val="000000" w:themeColor="text1"/>
          <w:highlight w:val="none"/>
        </w:rPr>
        <w:t xml:space="preserve">附件</w:t>
      </w:r>
      <w:r>
        <w:rPr>
          <w:rFonts w:ascii="宋体" w:hAnsi="宋体"/>
          <w:b/>
          <w:color w:val="000000" w:themeColor="text1"/>
          <w:highlight w:val="none"/>
        </w:rPr>
        <w:t xml:space="preserve">1</w:t>
      </w:r>
      <w:r>
        <w:rPr>
          <w:rFonts w:hint="eastAsia" w:ascii="宋体" w:hAnsi="宋体"/>
          <w:b/>
          <w:color w:val="000000" w:themeColor="text1"/>
          <w:highlight w:val="none"/>
        </w:rPr>
        <w:t xml:space="preserve">、</w:t>
      </w:r>
      <w:r>
        <w:rPr>
          <w:rFonts w:hint="eastAsia" w:ascii="宋体" w:hAnsi="宋体" w:cs="宋体"/>
          <w:b/>
          <w:color w:val="000000" w:themeColor="text1"/>
          <w:szCs w:val="21"/>
          <w:highlight w:val="none"/>
        </w:rPr>
        <w:t xml:space="preserve">法定代表人授权委托书</w:t>
      </w:r>
      <w:r>
        <w:rPr>
          <w:color w:val="000000" w:themeColor="text1"/>
          <w:highlight w:val="none"/>
        </w:rPr>
      </w:r>
    </w:p>
    <w:p>
      <w:pPr>
        <w:jc w:val="center"/>
        <w:spacing w:line="400" w:lineRule="exact"/>
        <w:tabs>
          <w:tab w:val="left" w:pos="360" w:leader="none"/>
          <w:tab w:val="left" w:pos="54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法定代表人授权委托书</w:t>
      </w:r>
      <w:r>
        <w:rPr>
          <w:color w:val="000000" w:themeColor="text1"/>
          <w:highlight w:val="none"/>
        </w:rPr>
      </w:r>
    </w:p>
    <w:p>
      <w:pPr>
        <w:pStyle w:val="987"/>
        <w:jc w:val="both"/>
        <w:spacing w:line="360" w:lineRule="auto"/>
        <w:rPr>
          <w:rFonts w:ascii="宋体" w:hAnsi="宋体" w:eastAsia="宋体"/>
          <w:color w:val="000000" w:themeColor="text1"/>
          <w:sz w:val="28"/>
          <w:highlight w:val="none"/>
        </w:rPr>
      </w:pPr>
      <w:r>
        <w:rPr>
          <w:rFonts w:ascii="宋体" w:hAnsi="宋体" w:eastAsia="宋体"/>
          <w:color w:val="000000" w:themeColor="text1"/>
          <w:sz w:val="28"/>
          <w:highlight w:val="none"/>
        </w:rPr>
      </w:r>
      <w:r>
        <w:rPr>
          <w:color w:val="000000" w:themeColor="text1"/>
          <w:highlight w:val="none"/>
        </w:rP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本授权委托书声明：</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我</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（姓名）系</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（供应商名称）</w:t>
      </w:r>
      <w:r>
        <w:rPr>
          <w:rFonts w:hint="eastAsia" w:ascii="宋体" w:hAnsi="宋体"/>
          <w:color w:val="000000" w:themeColor="text1"/>
          <w:szCs w:val="21"/>
          <w:highlight w:val="none"/>
        </w:rPr>
        <w:t xml:space="preserve">的法定代表人，现授权委托</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（姓名）为我公司授权代表（即代理人），以本公司的名义参加 </w:t>
      </w:r>
      <w:r>
        <w:rPr>
          <w:rFonts w:hint="eastAsia" w:ascii="宋体" w:hAnsi="宋体"/>
          <w:color w:val="000000" w:themeColor="text1"/>
          <w:szCs w:val="21"/>
          <w:highlight w:val="none"/>
          <w:u w:val="single"/>
        </w:rPr>
        <w:t xml:space="preserve">    苏州市原鑫招投标咨询服务有限公司</w:t>
      </w:r>
      <w:r>
        <w:rPr>
          <w:rFonts w:hint="eastAsia" w:ascii="宋体" w:hAnsi="宋体"/>
          <w:b/>
          <w:i/>
          <w:color w:val="000000" w:themeColor="text1"/>
          <w:szCs w:val="21"/>
          <w:highlight w:val="none"/>
          <w:u w:val="single"/>
        </w:rPr>
        <w:t xml:space="preserve">  </w:t>
      </w:r>
      <w:r>
        <w:rPr>
          <w:rFonts w:hint="eastAsia" w:ascii="宋体" w:hAnsi="宋体"/>
          <w:color w:val="000000" w:themeColor="text1"/>
          <w:szCs w:val="21"/>
          <w:highlight w:val="none"/>
        </w:rPr>
        <w:t xml:space="preserve"> 组织实施的编号为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JSZC-320500-SZYX-C2025-0072</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号的磋商活动。授权代表在磋商活动过程中所签署的一切文件和处理与这有关的一切事务，我均予以承认。</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授权代表无转委托权。特此委托。</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后附相关人员身份证扫描件。</w:t>
      </w:r>
      <w:r>
        <w:rPr>
          <w:color w:val="000000" w:themeColor="text1"/>
          <w:highlight w:val="none"/>
        </w:rPr>
      </w:r>
    </w:p>
    <w:p>
      <w:pPr>
        <w:ind w:firstLine="48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ind w:firstLine="48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供应商：（公章）</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法定代表人：（签字或盖章）</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代理人：（签字或盖章）</w:t>
      </w:r>
      <w:r>
        <w:rPr>
          <w:color w:val="000000" w:themeColor="text1"/>
          <w:highlight w:val="none"/>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时间：</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日</w:t>
      </w:r>
      <w:r>
        <w:rPr>
          <w:color w:val="000000" w:themeColor="text1"/>
          <w:highlight w:val="none"/>
        </w:rPr>
      </w:r>
    </w:p>
    <w:p>
      <w:pPr>
        <w:pStyle w:val="98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p>
      <w:pPr>
        <w:pStyle w:val="987"/>
        <w:ind w:firstLine="0"/>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p>
    <w:p>
      <w:pPr>
        <w:jc w:val="left"/>
        <w:widowControl/>
        <w:rPr>
          <w:color w:val="000000" w:themeColor="text1"/>
          <w:highlight w:val="none"/>
        </w:rPr>
      </w:pPr>
      <w:r>
        <w:rPr>
          <w:color w:val="000000" w:themeColor="text1"/>
          <w:highlight w:val="none"/>
        </w:rPr>
        <w:br w:type="page" w:clear="all"/>
      </w:r>
      <w:r>
        <w:rPr>
          <w:color w:val="000000" w:themeColor="text1"/>
          <w:highlight w:val="none"/>
        </w:rPr>
      </w:r>
    </w:p>
    <w:p>
      <w:pPr>
        <w:pStyle w:val="999"/>
        <w:spacing w:line="380" w:lineRule="exact"/>
        <w:rPr>
          <w:rFonts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附件2、磋商响应函</w:t>
      </w:r>
      <w:r>
        <w:rPr>
          <w:color w:val="000000" w:themeColor="text1"/>
          <w:highlight w:val="none"/>
        </w:rPr>
      </w:r>
    </w:p>
    <w:p>
      <w:pPr>
        <w:pStyle w:val="999"/>
        <w:jc w:val="center"/>
        <w:spacing w:line="380" w:lineRule="exact"/>
        <w:rPr>
          <w:rFonts w:hAnsi="宋体" w:eastAsia="宋体"/>
          <w:b/>
          <w:color w:val="000000" w:themeColor="text1"/>
          <w:sz w:val="21"/>
          <w:szCs w:val="21"/>
          <w:highlight w:val="none"/>
        </w:rPr>
      </w:pPr>
      <w:r>
        <w:rPr>
          <w:rFonts w:hint="eastAsia" w:hAnsi="宋体" w:eastAsia="宋体"/>
          <w:b/>
          <w:color w:val="000000" w:themeColor="text1"/>
          <w:sz w:val="21"/>
          <w:szCs w:val="21"/>
          <w:highlight w:val="none"/>
        </w:rPr>
        <w:t xml:space="preserve">磋商响应函</w:t>
      </w:r>
      <w:r>
        <w:rPr>
          <w:color w:val="000000" w:themeColor="text1"/>
          <w:highlight w:val="none"/>
        </w:rPr>
      </w:r>
    </w:p>
    <w:p>
      <w:pPr>
        <w:pStyle w:val="999"/>
        <w:jc w:val="center"/>
        <w:spacing w:line="380" w:lineRule="exact"/>
        <w:rPr>
          <w:rFonts w:hAnsi="宋体" w:eastAsia="宋体"/>
          <w:color w:val="000000" w:themeColor="text1"/>
          <w:sz w:val="24"/>
          <w:highlight w:val="none"/>
        </w:rPr>
      </w:pPr>
      <w:r>
        <w:rPr>
          <w:rFonts w:hAnsi="宋体" w:eastAsia="宋体"/>
          <w:color w:val="000000" w:themeColor="text1"/>
          <w:sz w:val="24"/>
          <w:highlight w:val="none"/>
        </w:rPr>
      </w:r>
      <w:r>
        <w:rPr>
          <w:color w:val="000000" w:themeColor="text1"/>
          <w:highlight w:val="none"/>
        </w:rPr>
      </w:r>
    </w:p>
    <w:p>
      <w:pPr>
        <w:pStyle w:val="999"/>
        <w:spacing w:line="380" w:lineRule="exact"/>
        <w:rPr>
          <w:rFonts w:hAnsi="宋体" w:eastAsia="宋体"/>
          <w:color w:val="000000" w:themeColor="text1"/>
          <w:sz w:val="21"/>
          <w:szCs w:val="21"/>
          <w:highlight w:val="none"/>
        </w:rPr>
      </w:pPr>
      <w:r>
        <w:rPr>
          <w:rFonts w:hint="eastAsia" w:hAnsi="宋体" w:eastAsia="宋体"/>
          <w:color w:val="000000" w:themeColor="text1"/>
          <w:sz w:val="24"/>
          <w:highlight w:val="none"/>
        </w:rPr>
        <w:t xml:space="preserve"> </w:t>
      </w:r>
      <w:r>
        <w:rPr>
          <w:rFonts w:hint="eastAsia" w:hAnsi="宋体" w:eastAsia="宋体"/>
          <w:color w:val="000000" w:themeColor="text1"/>
          <w:sz w:val="24"/>
          <w:highlight w:val="none"/>
          <w:u w:val="single"/>
        </w:rPr>
        <w:t xml:space="preserve"> </w:t>
      </w:r>
      <w:r>
        <w:rPr>
          <w:rFonts w:hint="eastAsia" w:hAnsi="宋体" w:eastAsia="宋体"/>
          <w:color w:val="000000" w:themeColor="text1"/>
          <w:sz w:val="21"/>
          <w:szCs w:val="21"/>
          <w:highlight w:val="none"/>
          <w:u w:val="single"/>
        </w:rPr>
        <w:t xml:space="preserve">  苏州市原鑫招投标咨询服务有限公司   </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 xml:space="preserve"> </w:t>
      </w:r>
      <w:r>
        <w:rPr>
          <w:color w:val="000000" w:themeColor="text1"/>
          <w:highlight w:val="none"/>
        </w:rPr>
      </w:r>
    </w:p>
    <w:p>
      <w:pPr>
        <w:pStyle w:val="999"/>
        <w:spacing w:line="38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我们收到贵公司</w:t>
      </w:r>
      <w:r>
        <w:rPr>
          <w:rFonts w:hint="eastAsia" w:hAnsi="宋体" w:eastAsia="宋体"/>
          <w:color w:val="000000" w:themeColor="text1"/>
          <w:sz w:val="21"/>
          <w:szCs w:val="21"/>
          <w:highlight w:val="none"/>
          <w:u w:val="single"/>
        </w:rPr>
        <w:t xml:space="preserve">   </w:t>
      </w:r>
      <w:r>
        <w:rPr>
          <w:rFonts w:hint="eastAsia" w:hAnsi="宋体" w:eastAsia="宋体"/>
          <w:color w:val="000000" w:themeColor="text1"/>
          <w:sz w:val="21"/>
          <w:szCs w:val="21"/>
          <w:highlight w:val="none"/>
          <w:u w:val="single"/>
        </w:rPr>
        <w:t xml:space="preserve">JSZC-320500-SZYX-C2025-0072</w:t>
      </w:r>
      <w:r>
        <w:rPr>
          <w:rFonts w:hint="eastAsia" w:hAnsi="宋体" w:eastAsia="宋体"/>
          <w:color w:val="000000" w:themeColor="text1"/>
          <w:sz w:val="21"/>
          <w:szCs w:val="21"/>
          <w:highlight w:val="none"/>
          <w:u w:val="single"/>
        </w:rPr>
        <w:t xml:space="preserve">  </w:t>
      </w:r>
      <w:r>
        <w:rPr>
          <w:rFonts w:hint="eastAsia" w:hAnsi="宋体" w:eastAsia="宋体"/>
          <w:color w:val="000000" w:themeColor="text1"/>
          <w:sz w:val="21"/>
          <w:szCs w:val="21"/>
          <w:highlight w:val="none"/>
        </w:rPr>
        <w:t xml:space="preserve">号磋商文件，经仔细阅读和研究，我们决定参加磋商活动。</w:t>
      </w:r>
      <w:r>
        <w:rPr>
          <w:color w:val="000000" w:themeColor="text1"/>
          <w:highlight w:val="none"/>
        </w:rPr>
      </w:r>
    </w:p>
    <w:p>
      <w:pPr>
        <w:pStyle w:val="1167"/>
        <w:ind w:firstLine="420"/>
        <w:spacing w:line="360" w:lineRule="auto"/>
        <w:rPr>
          <w:rFonts w:hAnsi="宋体" w:eastAsia="宋体"/>
          <w:b/>
          <w:color w:val="000000" w:themeColor="text1"/>
          <w:sz w:val="21"/>
          <w:szCs w:val="21"/>
          <w:highlight w:val="none"/>
        </w:rPr>
      </w:pPr>
      <w:r>
        <w:rPr>
          <w:rFonts w:hAnsi="宋体" w:eastAsia="宋体"/>
          <w:color w:val="000000" w:themeColor="text1"/>
          <w:sz w:val="21"/>
          <w:szCs w:val="21"/>
          <w:highlight w:val="none"/>
        </w:rPr>
        <w:t xml:space="preserve">1</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我们愿意按照磋商文件的一切要求，完成该项目的全部内容。</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2</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如果我们的磋商响应文件被接受，我们将严格</w:t>
      </w:r>
      <w:r>
        <w:rPr>
          <w:rFonts w:hint="eastAsia" w:hAnsi="宋体" w:eastAsia="宋体"/>
          <w:color w:val="000000" w:themeColor="text1"/>
          <w:sz w:val="21"/>
          <w:szCs w:val="21"/>
          <w:highlight w:val="none"/>
        </w:rPr>
        <w:t xml:space="preserve">履行磋商</w:t>
      </w:r>
      <w:r>
        <w:rPr>
          <w:rFonts w:hint="eastAsia" w:hAnsi="宋体" w:eastAsia="宋体"/>
          <w:color w:val="000000" w:themeColor="text1"/>
          <w:sz w:val="21"/>
          <w:szCs w:val="21"/>
          <w:highlight w:val="none"/>
        </w:rPr>
        <w:t xml:space="preserve">文件中规定的每一项要求，按期、按质、按量履行合同的义务。</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t xml:space="preserve">3</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我们已</w:t>
      </w:r>
      <w:r>
        <w:rPr>
          <w:rFonts w:hAnsi="宋体" w:eastAsia="宋体"/>
          <w:color w:val="000000" w:themeColor="text1"/>
          <w:sz w:val="21"/>
          <w:szCs w:val="21"/>
          <w:highlight w:val="none"/>
        </w:rPr>
        <w:t xml:space="preserve">详细</w:t>
      </w:r>
      <w:r>
        <w:rPr>
          <w:rFonts w:hint="eastAsia" w:hAnsi="宋体" w:eastAsia="宋体"/>
          <w:color w:val="000000" w:themeColor="text1"/>
          <w:sz w:val="21"/>
          <w:szCs w:val="21"/>
          <w:highlight w:val="none"/>
        </w:rPr>
        <w:t xml:space="preserve">阅读</w:t>
      </w:r>
      <w:r>
        <w:rPr>
          <w:rFonts w:hAnsi="宋体" w:eastAsia="宋体"/>
          <w:color w:val="000000" w:themeColor="text1"/>
          <w:sz w:val="21"/>
          <w:szCs w:val="21"/>
          <w:highlight w:val="none"/>
        </w:rPr>
        <w:t xml:space="preserve">全部</w:t>
      </w:r>
      <w:r>
        <w:rPr>
          <w:rFonts w:hint="eastAsia" w:hAnsi="宋体" w:eastAsia="宋体"/>
          <w:color w:val="000000" w:themeColor="text1"/>
          <w:sz w:val="21"/>
          <w:szCs w:val="21"/>
          <w:highlight w:val="none"/>
        </w:rPr>
        <w:t xml:space="preserve">磋商文件</w:t>
      </w:r>
      <w:r>
        <w:rPr>
          <w:rFonts w:hAnsi="宋体" w:eastAsia="宋体"/>
          <w:color w:val="000000" w:themeColor="text1"/>
          <w:sz w:val="21"/>
          <w:szCs w:val="21"/>
          <w:highlight w:val="none"/>
        </w:rPr>
        <w:t xml:space="preserve">，包括</w:t>
      </w:r>
      <w:r>
        <w:rPr>
          <w:rFonts w:hint="eastAsia" w:hAnsi="宋体" w:eastAsia="宋体"/>
          <w:color w:val="000000" w:themeColor="text1"/>
          <w:sz w:val="21"/>
          <w:szCs w:val="21"/>
          <w:highlight w:val="none"/>
        </w:rPr>
        <w:t xml:space="preserve">更正公告</w:t>
      </w:r>
      <w:r>
        <w:rPr>
          <w:rFonts w:hAnsi="宋体" w:eastAsia="宋体"/>
          <w:color w:val="000000" w:themeColor="text1"/>
          <w:sz w:val="21"/>
          <w:szCs w:val="21"/>
          <w:highlight w:val="none"/>
        </w:rPr>
        <w:t xml:space="preserve">(如有)</w:t>
      </w:r>
      <w:r>
        <w:rPr>
          <w:rFonts w:hint="eastAsia" w:hAnsi="宋体" w:eastAsia="宋体"/>
          <w:color w:val="000000" w:themeColor="text1"/>
          <w:sz w:val="21"/>
          <w:szCs w:val="21"/>
          <w:highlight w:val="none"/>
        </w:rPr>
        <w:t xml:space="preserve">，对磋商文件及更正公告</w:t>
      </w:r>
      <w:r>
        <w:rPr>
          <w:rFonts w:hAnsi="宋体" w:eastAsia="宋体"/>
          <w:color w:val="000000" w:themeColor="text1"/>
          <w:sz w:val="21"/>
          <w:szCs w:val="21"/>
          <w:highlight w:val="none"/>
        </w:rPr>
        <w:t xml:space="preserve">(如有)</w:t>
      </w:r>
      <w:r>
        <w:rPr>
          <w:rFonts w:hint="eastAsia" w:hAnsi="宋体" w:eastAsia="宋体"/>
          <w:color w:val="000000" w:themeColor="text1"/>
          <w:sz w:val="21"/>
          <w:szCs w:val="21"/>
          <w:highlight w:val="none"/>
        </w:rPr>
        <w:t xml:space="preserve">无任何异议。</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4.</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我们同意按磋商文件中的规定，本响应文件的有效期限自提交响应文件截止时间之日起</w:t>
      </w:r>
      <w:r>
        <w:rPr>
          <w:rFonts w:hint="eastAsia" w:hAnsi="宋体" w:eastAsia="宋体"/>
          <w:color w:val="000000" w:themeColor="text1"/>
          <w:sz w:val="21"/>
          <w:szCs w:val="21"/>
          <w:highlight w:val="none"/>
          <w:u w:val="single"/>
        </w:rPr>
        <w:t xml:space="preserve">60</w:t>
      </w:r>
      <w:r>
        <w:rPr>
          <w:rFonts w:hint="eastAsia" w:hAnsi="宋体" w:eastAsia="宋体"/>
          <w:color w:val="000000" w:themeColor="text1"/>
          <w:sz w:val="21"/>
          <w:szCs w:val="21"/>
          <w:highlight w:val="none"/>
        </w:rPr>
        <w:t xml:space="preserve">天。</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5.</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我们愿意</w:t>
      </w:r>
      <w:r>
        <w:rPr>
          <w:rFonts w:hint="eastAsia" w:hAnsi="宋体" w:eastAsia="宋体"/>
          <w:color w:val="000000" w:themeColor="text1"/>
          <w:sz w:val="21"/>
          <w:szCs w:val="21"/>
          <w:highlight w:val="none"/>
        </w:rPr>
        <w:t xml:space="preserve">提供磋商</w:t>
      </w:r>
      <w:r>
        <w:rPr>
          <w:rFonts w:hint="eastAsia" w:hAnsi="宋体" w:eastAsia="宋体"/>
          <w:color w:val="000000" w:themeColor="text1"/>
          <w:sz w:val="21"/>
          <w:szCs w:val="21"/>
          <w:highlight w:val="none"/>
        </w:rPr>
        <w:t xml:space="preserve">采购人在磋商文件中要求的相关资料。</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6.</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我们愿意</w:t>
      </w:r>
      <w:r>
        <w:rPr>
          <w:rFonts w:hint="eastAsia" w:hAnsi="宋体" w:eastAsia="宋体"/>
          <w:color w:val="000000" w:themeColor="text1"/>
          <w:sz w:val="21"/>
          <w:szCs w:val="21"/>
          <w:highlight w:val="none"/>
        </w:rPr>
        <w:t xml:space="preserve">遵守磋商</w:t>
      </w:r>
      <w:r>
        <w:rPr>
          <w:rFonts w:hint="eastAsia" w:hAnsi="宋体" w:eastAsia="宋体"/>
          <w:color w:val="000000" w:themeColor="text1"/>
          <w:sz w:val="21"/>
          <w:szCs w:val="21"/>
          <w:highlight w:val="none"/>
        </w:rPr>
        <w:t xml:space="preserve">文件中所列的收费标准。</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7.</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我们承诺该响应文件在磋商开始后的全过程中保持有效，不作任何更改和变动。</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8.</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我们承诺我公司</w:t>
      </w:r>
      <w:r>
        <w:rPr>
          <w:rFonts w:hint="eastAsia" w:hAnsi="宋体" w:eastAsia="宋体"/>
          <w:color w:val="000000" w:themeColor="text1"/>
          <w:sz w:val="21"/>
          <w:szCs w:val="21"/>
          <w:highlight w:val="none"/>
        </w:rPr>
        <w:t xml:space="preserve">符合磋商</w:t>
      </w:r>
      <w:r>
        <w:rPr>
          <w:rFonts w:hint="eastAsia" w:hAnsi="宋体" w:eastAsia="宋体"/>
          <w:color w:val="000000" w:themeColor="text1"/>
          <w:sz w:val="21"/>
          <w:szCs w:val="21"/>
          <w:highlight w:val="none"/>
        </w:rPr>
        <w:t xml:space="preserve">文件中“合格供应商的基本、特定条件”的要求，若与真实情况不符，本公司愿意承担由此而产生的一切后果。</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9.</w:t>
      </w:r>
      <w:r>
        <w:rPr>
          <w:rFonts w:hAnsi="宋体" w:eastAsia="宋体"/>
          <w:color w:val="000000" w:themeColor="text1"/>
          <w:sz w:val="21"/>
          <w:szCs w:val="21"/>
          <w:highlight w:val="none"/>
        </w:rPr>
        <w:tab/>
      </w:r>
      <w:r>
        <w:rPr>
          <w:rFonts w:hint="eastAsia" w:hAnsi="宋体" w:eastAsia="宋体"/>
          <w:color w:val="000000" w:themeColor="text1"/>
          <w:sz w:val="21"/>
          <w:szCs w:val="21"/>
          <w:highlight w:val="none"/>
        </w:rPr>
        <w:t xml:space="preserve">所有有关磋商文件的函电，请按下列地址联系：</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单位：                             联系人：</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地址：                             邮政编码：</w:t>
      </w:r>
      <w:r>
        <w:rPr>
          <w:color w:val="000000" w:themeColor="text1"/>
          <w:highlight w:val="none"/>
        </w:rPr>
      </w:r>
    </w:p>
    <w:p>
      <w:pPr>
        <w:pStyle w:val="1167"/>
        <w:ind w:firstLine="420"/>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联系电话：                         传真：</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pStyle w:val="999"/>
        <w:rPr>
          <w:rFonts w:hAnsi="宋体" w:eastAsia="宋体"/>
          <w:b/>
          <w:color w:val="000000" w:themeColor="text1"/>
          <w:sz w:val="21"/>
          <w:szCs w:val="21"/>
          <w:highlight w:val="none"/>
        </w:rPr>
      </w:pPr>
      <w:r>
        <w:rPr>
          <w:rFonts w:hAnsi="宋体" w:eastAsia="宋体"/>
          <w:b/>
          <w:color w:val="000000" w:themeColor="text1"/>
          <w:sz w:val="24"/>
          <w:szCs w:val="24"/>
          <w:highlight w:val="none"/>
        </w:rPr>
        <w:br w:type="page" w:clear="all"/>
      </w:r>
      <w:r>
        <w:rPr>
          <w:rFonts w:hint="eastAsia" w:hAnsi="宋体" w:eastAsia="宋体"/>
          <w:b/>
          <w:color w:val="000000" w:themeColor="text1"/>
          <w:sz w:val="21"/>
          <w:szCs w:val="21"/>
          <w:highlight w:val="none"/>
        </w:rPr>
        <w:t xml:space="preserve">附件</w:t>
      </w:r>
      <w:r>
        <w:rPr>
          <w:rFonts w:hAnsi="宋体" w:eastAsia="宋体"/>
          <w:b/>
          <w:color w:val="000000" w:themeColor="text1"/>
          <w:sz w:val="21"/>
          <w:szCs w:val="21"/>
          <w:highlight w:val="none"/>
        </w:rPr>
        <w:t xml:space="preserve">3</w:t>
      </w:r>
      <w:r>
        <w:rPr>
          <w:rFonts w:hint="eastAsia" w:hAnsi="宋体" w:eastAsia="宋体"/>
          <w:b/>
          <w:color w:val="000000" w:themeColor="text1"/>
          <w:sz w:val="21"/>
          <w:szCs w:val="21"/>
          <w:highlight w:val="none"/>
        </w:rPr>
        <w:t xml:space="preserve">、报价表</w:t>
      </w:r>
      <w:r>
        <w:rPr>
          <w:color w:val="000000" w:themeColor="text1"/>
          <w:highlight w:val="none"/>
        </w:rPr>
      </w:r>
    </w:p>
    <w:p>
      <w:pPr>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开标一览表</w:t>
      </w:r>
      <w:r>
        <w:rPr>
          <w:color w:val="000000" w:themeColor="text1"/>
          <w:highlight w:val="none"/>
        </w:rPr>
      </w:r>
    </w:p>
    <w:p>
      <w:pPr>
        <w:ind w:firstLine="422"/>
        <w:jc w:val="left"/>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（注：按投标系统内统一格式编制，填报价格）</w:t>
      </w:r>
      <w:r>
        <w:rPr>
          <w:color w:val="000000" w:themeColor="text1"/>
          <w:highlight w:val="none"/>
        </w:rPr>
      </w:r>
    </w:p>
    <w:p>
      <w:pPr>
        <w:spacing w:line="360" w:lineRule="auto"/>
        <w:rPr>
          <w:rFonts w:ascii="宋体" w:hAnsi="宋体" w:eastAsia="楷体_GB2312" w:cs="宋体"/>
          <w:color w:val="000000" w:themeColor="text1"/>
          <w:sz w:val="24"/>
          <w:szCs w:val="20"/>
          <w:highlight w:val="none"/>
        </w:rPr>
      </w:pPr>
      <w:r>
        <w:rPr>
          <w:rFonts w:ascii="宋体" w:hAnsi="宋体" w:eastAsia="楷体_GB2312" w:cs="宋体"/>
          <w:color w:val="000000" w:themeColor="text1"/>
          <w:sz w:val="24"/>
          <w:szCs w:val="20"/>
          <w:highlight w:val="none"/>
        </w:rPr>
      </w:r>
      <w:r>
        <w:rPr>
          <w:color w:val="000000" w:themeColor="text1"/>
          <w:highlight w:val="none"/>
        </w:rPr>
      </w:r>
    </w:p>
    <w:p>
      <w:pPr>
        <w:jc w:val="center"/>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p>
      <w:pPr>
        <w:jc w:val="center"/>
        <w:spacing w:line="360" w:lineRule="auto"/>
        <w:tabs>
          <w:tab w:val="left" w:pos="540" w:leader="none"/>
          <w:tab w:val="left" w:pos="567" w:leader="none"/>
        </w:tabs>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磋商分项报价明细表</w:t>
      </w:r>
      <w:r>
        <w:rPr>
          <w:color w:val="000000" w:themeColor="text1"/>
          <w:highlight w:val="none"/>
        </w:rPr>
      </w:r>
    </w:p>
    <w:p>
      <w:pPr>
        <w:ind w:firstLine="424"/>
        <w:jc w:val="left"/>
        <w:spacing w:line="400" w:lineRule="exact"/>
        <w:tabs>
          <w:tab w:val="left" w:pos="7020" w:leader="none"/>
        </w:tabs>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bl>
      <w:tblPr>
        <w:tblW w:w="9654"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91"/>
        <w:gridCol w:w="4451"/>
        <w:gridCol w:w="929"/>
        <w:gridCol w:w="1141"/>
        <w:gridCol w:w="1208"/>
        <w:gridCol w:w="1234"/>
      </w:tblGrid>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服务内容</w:t>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p>
        </w:tc>
        <w:tc>
          <w:tcPr>
            <w:tcBorders>
              <w:bottom w:val="single" w:color="auto" w:sz="4" w:space="0"/>
              <w:right w:val="single" w:color="auto" w:sz="4" w:space="0"/>
            </w:tcBorders>
            <w:tcW w:w="11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p>
        </w:tc>
        <w:tc>
          <w:tcPr>
            <w:tcBorders>
              <w:bottom w:val="single" w:color="auto" w:sz="4" w:space="0"/>
              <w:right w:val="single" w:color="auto" w:sz="4" w:space="0"/>
            </w:tcBorders>
            <w:tcW w:w="1208"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总价（元）</w:t>
            </w:r>
            <w:r>
              <w:rPr>
                <w:color w:val="000000" w:themeColor="text1"/>
                <w:highlight w:val="none"/>
              </w:rPr>
            </w:r>
          </w:p>
        </w:tc>
        <w:tc>
          <w:tcPr>
            <w:tcBorders>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W w:w="69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tcBorders>
              <w:left w:val="single" w:color="auto" w:sz="4" w:space="0"/>
              <w:right w:val="single" w:color="auto" w:sz="4" w:space="0"/>
            </w:tcBorders>
            <w:tcW w:w="4451"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left w:val="single" w:color="auto" w:sz="4" w:space="0"/>
            </w:tcBorders>
            <w:tcW w:w="92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gridSpan w:val="6"/>
            <w:tcBorders>
              <w:right w:val="single" w:color="auto" w:sz="4" w:space="0"/>
            </w:tcBorders>
            <w:tcW w:w="9654" w:type="dxa"/>
            <w:vAlign w:val="center"/>
            <w:textDirection w:val="lrTb"/>
            <w:noWrap w:val="false"/>
          </w:tcPr>
          <w:p>
            <w:pPr>
              <w:rPr>
                <w:rFonts w:ascii="宋体" w:hAnsi="宋体" w:cs="宋体"/>
                <w:color w:val="000000" w:themeColor="text1"/>
                <w:szCs w:val="21"/>
                <w:highlight w:val="none"/>
              </w:rPr>
            </w:pPr>
            <w:r>
              <w:rPr>
                <w:rFonts w:hint="eastAsia" w:cs="宋体"/>
                <w:color w:val="000000" w:themeColor="text1"/>
                <w:highlight w:val="none"/>
              </w:rPr>
              <w:t xml:space="preserve">磋商总</w:t>
            </w:r>
            <w:r>
              <w:rPr>
                <w:rFonts w:hint="eastAsia" w:cs="宋体"/>
                <w:color w:val="000000" w:themeColor="text1"/>
                <w:highlight w:val="none"/>
              </w:rPr>
              <w:t xml:space="preserve">报价：人民币</w:t>
            </w:r>
            <w:r>
              <w:rPr>
                <w:rFonts w:hint="eastAsia" w:cs="宋体"/>
                <w:color w:val="000000" w:themeColor="text1"/>
                <w:highlight w:val="none"/>
                <w:u w:val="single"/>
              </w:rPr>
              <w:t xml:space="preserve">                           </w:t>
            </w:r>
            <w:r>
              <w:rPr>
                <w:rFonts w:hint="eastAsia" w:cs="宋体"/>
                <w:color w:val="000000" w:themeColor="text1"/>
                <w:highlight w:val="none"/>
              </w:rPr>
              <w:t xml:space="preserve">元整（￥</w:t>
            </w:r>
            <w:r>
              <w:rPr>
                <w:rFonts w:hint="eastAsia" w:cs="宋体"/>
                <w:color w:val="000000" w:themeColor="text1"/>
                <w:highlight w:val="none"/>
                <w:u w:val="single"/>
              </w:rPr>
              <w:t xml:space="preserve">             </w:t>
            </w:r>
            <w:r>
              <w:rPr>
                <w:rFonts w:hint="eastAsia" w:cs="宋体"/>
                <w:color w:val="000000" w:themeColor="text1"/>
                <w:highlight w:val="none"/>
              </w:rPr>
              <w:t xml:space="preserve">）</w:t>
            </w:r>
            <w:r>
              <w:rPr>
                <w:color w:val="000000" w:themeColor="text1"/>
                <w:highlight w:val="none"/>
              </w:rPr>
            </w:r>
          </w:p>
        </w:tc>
      </w:tr>
    </w:tbl>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pStyle w:val="999"/>
        <w:rPr>
          <w:rFonts w:hAnsi="宋体" w:eastAsia="宋体"/>
          <w:b/>
          <w:bCs/>
          <w:color w:val="000000" w:themeColor="text1"/>
          <w:szCs w:val="21"/>
          <w:highlight w:val="none"/>
        </w:rPr>
      </w:pPr>
      <w:r>
        <w:rPr>
          <w:rFonts w:hint="eastAsia" w:hAnsi="宋体" w:eastAsia="宋体"/>
          <w:b/>
          <w:color w:val="000000" w:themeColor="text1"/>
          <w:sz w:val="21"/>
          <w:szCs w:val="21"/>
          <w:highlight w:val="none"/>
        </w:rPr>
        <w:br w:type="page" w:clear="all"/>
      </w:r>
      <w:r>
        <w:rPr>
          <w:rFonts w:hint="eastAsia" w:hAnsi="宋体" w:eastAsia="宋体"/>
          <w:b/>
          <w:color w:val="000000" w:themeColor="text1"/>
          <w:sz w:val="21"/>
          <w:szCs w:val="21"/>
          <w:highlight w:val="none"/>
        </w:rPr>
        <w:t xml:space="preserve">附件4、服务要求偏离表</w:t>
      </w:r>
      <w:r>
        <w:rPr>
          <w:color w:val="000000" w:themeColor="text1"/>
          <w:highlight w:val="none"/>
        </w:rPr>
      </w:r>
    </w:p>
    <w:p>
      <w:pPr>
        <w:jc w:val="center"/>
        <w:rPr>
          <w:rFonts w:ascii="宋体" w:hAnsi="宋体"/>
          <w:b/>
          <w:color w:val="000000" w:themeColor="text1"/>
          <w:szCs w:val="21"/>
          <w:highlight w:val="none"/>
        </w:rPr>
      </w:pPr>
      <w:r>
        <w:rPr>
          <w:rFonts w:hint="eastAsia" w:ascii="宋体" w:hAnsi="宋体"/>
          <w:b/>
          <w:color w:val="000000" w:themeColor="text1"/>
          <w:szCs w:val="21"/>
          <w:highlight w:val="none"/>
        </w:rPr>
        <w:t xml:space="preserve">服务要求偏离表</w:t>
      </w:r>
      <w:r>
        <w:rPr>
          <w:color w:val="000000" w:themeColor="text1"/>
          <w:highlight w:val="none"/>
        </w:rPr>
      </w:r>
    </w:p>
    <w:p>
      <w:pPr>
        <w:ind w:firstLine="752"/>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p>
    <w:tbl>
      <w:tblPr>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highlight w:val="none"/>
              </w:rPr>
            </w:r>
          </w:p>
        </w:tc>
        <w:tc>
          <w:tcPr>
            <w:tcW w:w="1870" w:type="dxa"/>
            <w:vAlign w:val="center"/>
            <w:textDirection w:val="lrTb"/>
            <w:noWrap w:val="false"/>
          </w:tcPr>
          <w:p>
            <w:pPr>
              <w:pStyle w:val="987"/>
              <w:ind w:left="54" w:firstLine="0"/>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项目</w:t>
            </w:r>
            <w:r>
              <w:rPr>
                <w:color w:val="000000" w:themeColor="text1"/>
                <w:highlight w:val="none"/>
              </w:rPr>
            </w:r>
          </w:p>
        </w:tc>
        <w:tc>
          <w:tcPr>
            <w:tcW w:w="2051" w:type="dxa"/>
            <w:vAlign w:val="center"/>
            <w:textDirection w:val="lrTb"/>
            <w:noWrap w:val="false"/>
          </w:tcPr>
          <w:p>
            <w:pPr>
              <w:pStyle w:val="987"/>
              <w:ind w:firstLine="0"/>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采购</w:t>
            </w:r>
            <w:r>
              <w:rPr>
                <w:rFonts w:ascii="宋体" w:hAnsi="宋体" w:eastAsia="宋体"/>
                <w:color w:val="000000" w:themeColor="text1"/>
                <w:sz w:val="21"/>
                <w:szCs w:val="21"/>
                <w:highlight w:val="none"/>
              </w:rPr>
              <w:t xml:space="preserve">要求</w:t>
            </w:r>
            <w:r>
              <w:rPr>
                <w:color w:val="000000" w:themeColor="text1"/>
                <w:highlight w:val="none"/>
              </w:rPr>
            </w:r>
          </w:p>
        </w:tc>
        <w:tc>
          <w:tcPr>
            <w:tcW w:w="2052" w:type="dxa"/>
            <w:vAlign w:val="center"/>
            <w:textDirection w:val="lrTb"/>
            <w:noWrap w:val="false"/>
          </w:tcPr>
          <w:p>
            <w:pPr>
              <w:pStyle w:val="987"/>
              <w:ind w:firstLine="0"/>
              <w:jc w:val="center"/>
              <w:spacing w:line="36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响应情况</w:t>
            </w:r>
            <w:r>
              <w:rPr>
                <w:color w:val="000000" w:themeColor="text1"/>
                <w:highlight w:val="none"/>
              </w:rPr>
            </w:r>
          </w:p>
        </w:tc>
        <w:tc>
          <w:tcPr>
            <w:tcW w:w="2496" w:type="dxa"/>
            <w:vAlign w:val="center"/>
            <w:textDirection w:val="lrTb"/>
            <w:noWrap w:val="false"/>
          </w:tcPr>
          <w:p>
            <w:pPr>
              <w:pStyle w:val="987"/>
              <w:ind w:firstLine="0"/>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偏离说明</w:t>
            </w:r>
            <w:r>
              <w:rPr>
                <w:color w:val="000000" w:themeColor="text1"/>
                <w:highlight w:val="none"/>
              </w:rPr>
            </w:r>
          </w:p>
        </w:tc>
      </w:tr>
      <w:tr>
        <w:trPr>
          <w:trHeight w:val="567"/>
        </w:trPr>
        <w:tc>
          <w:tcPr>
            <w:tcW w:w="771"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color w:val="000000" w:themeColor="text1"/>
                <w:highlight w:val="none"/>
              </w:rPr>
            </w:r>
          </w:p>
        </w:tc>
        <w:tc>
          <w:tcPr>
            <w:tcW w:w="1870"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1"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2"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496"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trHeight w:val="567"/>
        </w:trPr>
        <w:tc>
          <w:tcPr>
            <w:tcW w:w="771"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color w:val="000000" w:themeColor="text1"/>
                <w:highlight w:val="none"/>
              </w:rPr>
            </w:r>
          </w:p>
        </w:tc>
        <w:tc>
          <w:tcPr>
            <w:tcW w:w="1870"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1"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2"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496"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trHeight w:val="567"/>
        </w:trPr>
        <w:tc>
          <w:tcPr>
            <w:tcW w:w="771"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color w:val="000000" w:themeColor="text1"/>
                <w:highlight w:val="none"/>
              </w:rPr>
            </w:r>
          </w:p>
        </w:tc>
        <w:tc>
          <w:tcPr>
            <w:tcW w:w="1870"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1"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052"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2496" w:type="dxa"/>
            <w:textDirection w:val="lrTb"/>
            <w:noWrap w:val="false"/>
          </w:tcPr>
          <w:p>
            <w:pPr>
              <w:pStyle w:val="987"/>
              <w:ind w:firstLine="699"/>
              <w:jc w:val="center"/>
              <w:spacing w:line="36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bl>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spacing w:line="360" w:lineRule="auto"/>
        <w:rPr>
          <w:rFonts w:hAnsi="宋体"/>
          <w:b/>
          <w:color w:val="000000" w:themeColor="text1"/>
          <w:szCs w:val="21"/>
          <w:highlight w:val="none"/>
        </w:rPr>
      </w:pPr>
      <w:r>
        <w:rPr>
          <w:rFonts w:hAnsi="宋体"/>
          <w:b/>
          <w:color w:val="000000" w:themeColor="text1"/>
          <w:szCs w:val="21"/>
          <w:highlight w:val="none"/>
        </w:rPr>
      </w:r>
      <w:r>
        <w:rPr>
          <w:color w:val="000000" w:themeColor="text1"/>
          <w:highlight w:val="none"/>
        </w:rPr>
      </w:r>
    </w:p>
    <w:p>
      <w:pPr>
        <w:jc w:val="center"/>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附件5、商务条款偏离表</w:t>
      </w:r>
      <w:r>
        <w:rPr>
          <w:color w:val="000000" w:themeColor="text1"/>
          <w:highlight w:val="none"/>
        </w:rPr>
      </w:r>
    </w:p>
    <w:p>
      <w:pPr>
        <w:ind w:firstLine="630"/>
        <w:spacing w:line="400" w:lineRule="exact"/>
        <w:rPr>
          <w:rFonts w:ascii="宋体" w:hAnsi="宋体" w:cs="宋体"/>
          <w:bCs/>
          <w:color w:val="000000" w:themeColor="text1"/>
          <w:szCs w:val="21"/>
          <w:highlight w:val="none"/>
        </w:rPr>
      </w:pPr>
      <w:r>
        <w:rPr>
          <w:rFonts w:ascii="宋体" w:hAnsi="宋体" w:cs="宋体"/>
          <w:bCs/>
          <w:color w:val="000000" w:themeColor="text1"/>
          <w:szCs w:val="21"/>
          <w:highlight w:val="none"/>
        </w:rPr>
      </w:r>
      <w:r>
        <w:rPr>
          <w:color w:val="000000" w:themeColor="text1"/>
          <w:highlight w:val="none"/>
        </w:rPr>
      </w:r>
    </w:p>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商务条款偏离表</w:t>
      </w:r>
      <w:r>
        <w:rPr>
          <w:color w:val="000000" w:themeColor="text1"/>
          <w:highlight w:val="none"/>
        </w:rPr>
      </w:r>
    </w:p>
    <w:p>
      <w:pPr>
        <w:ind w:firstLine="752"/>
        <w:spacing w:line="380" w:lineRule="exact"/>
        <w:rPr>
          <w:rFonts w:ascii="宋体" w:hAnsi="宋体" w:cs="宋体"/>
          <w:b/>
          <w:color w:val="000000" w:themeColor="text1"/>
          <w:spacing w:val="20"/>
          <w:szCs w:val="21"/>
          <w:highlight w:val="none"/>
        </w:rPr>
      </w:pPr>
      <w:r>
        <w:rPr>
          <w:rFonts w:ascii="宋体" w:hAnsi="宋体" w:cs="宋体"/>
          <w:b/>
          <w:color w:val="000000" w:themeColor="text1"/>
          <w:spacing w:val="20"/>
          <w:szCs w:val="21"/>
          <w:highlight w:val="none"/>
        </w:rPr>
      </w:r>
      <w:r>
        <w:rPr>
          <w:color w:val="000000" w:themeColor="text1"/>
          <w:highlight w:val="none"/>
        </w:rPr>
      </w:r>
    </w:p>
    <w:tbl>
      <w:tblPr>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序号</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采购文件要求</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投标响应</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偏离说明</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备注</w:t>
            </w:r>
            <w:r>
              <w:rPr>
                <w:color w:val="000000" w:themeColor="text1"/>
                <w:highlight w:val="none"/>
              </w:rP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履约</w:t>
            </w:r>
            <w:r>
              <w:rPr>
                <w:rFonts w:hint="eastAsia" w:ascii="宋体" w:hAnsi="宋体" w:cs="宋体"/>
                <w:color w:val="000000" w:themeColor="text1"/>
                <w:szCs w:val="21"/>
                <w:highlight w:val="none"/>
                <w:lang w:val="zh-CN"/>
              </w:rPr>
              <w:t xml:space="preserve">期限</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履约地点</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付款方式</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000000" w:themeColor="text1"/>
                <w:szCs w:val="21"/>
                <w:highlight w:val="none"/>
              </w:rPr>
            </w:pPr>
            <w:r>
              <w:rPr>
                <w:rFonts w:hint="eastAsia" w:ascii="宋体" w:hAnsi="宋体" w:cs="宋体"/>
                <w:color w:val="000000" w:themeColor="text1"/>
                <w:szCs w:val="21"/>
                <w:highlight w:val="none"/>
                <w:lang w:val="zh-CN"/>
              </w:rPr>
              <w:t xml:space="preserve">其他商务要求</w:t>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000000" w:themeColor="text1"/>
                <w:szCs w:val="21"/>
                <w:highlight w:val="none"/>
              </w:rPr>
            </w:pPr>
            <w:r>
              <w:rPr>
                <w:rFonts w:ascii="宋体" w:hAnsi="宋体" w:cs="宋体"/>
                <w:bCs/>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注：1.响应单位提交的响应文件中与采购文件的技术、商务部分的要求有不同时，应在本表中把采购文件要求与投标实际响应内容逐项对应列出。</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2.若事项较多，响应单位可根据投标内容的实际情况另纸说明。</w:t>
      </w:r>
      <w:r>
        <w:rPr>
          <w:color w:val="000000" w:themeColor="text1"/>
          <w:highlight w:val="none"/>
        </w:rPr>
      </w:r>
    </w:p>
    <w:p>
      <w:pPr>
        <w:pStyle w:val="987"/>
        <w:ind w:firstLine="0"/>
        <w:spacing w:line="400" w:lineRule="exact"/>
        <w:rPr>
          <w:rFonts w:ascii="宋体" w:hAnsi="宋体"/>
          <w:b/>
          <w:color w:val="000000" w:themeColor="text1"/>
          <w:sz w:val="21"/>
          <w:szCs w:val="21"/>
          <w:highlight w:val="none"/>
        </w:rPr>
      </w:pPr>
      <w:r>
        <w:rPr>
          <w:rFonts w:ascii="宋体" w:hAnsi="宋体"/>
          <w:b/>
          <w:color w:val="000000" w:themeColor="text1"/>
          <w:spacing w:val="20"/>
          <w:szCs w:val="21"/>
          <w:highlight w:val="none"/>
        </w:rPr>
        <w:br w:type="page" w:clear="all"/>
      </w:r>
      <w:r>
        <w:rPr>
          <w:rFonts w:hint="eastAsia" w:ascii="宋体" w:hAnsi="宋体" w:eastAsia="宋体"/>
          <w:b/>
          <w:color w:val="000000" w:themeColor="text1"/>
          <w:sz w:val="21"/>
          <w:szCs w:val="21"/>
          <w:highlight w:val="none"/>
        </w:rPr>
        <w:t xml:space="preserve">附件6、配备人员一览表</w:t>
      </w:r>
      <w:r>
        <w:rPr>
          <w:color w:val="000000" w:themeColor="text1"/>
          <w:highlight w:val="none"/>
        </w:rPr>
      </w:r>
    </w:p>
    <w:p>
      <w:pPr>
        <w:jc w:val="center"/>
        <w:spacing w:line="360" w:lineRule="auto"/>
        <w:rPr>
          <w:rFonts w:ascii="宋体" w:hAnsi="Courier New"/>
          <w:b/>
          <w:color w:val="000000" w:themeColor="text1"/>
          <w:szCs w:val="21"/>
          <w:highlight w:val="none"/>
        </w:rPr>
      </w:pPr>
      <w:r>
        <w:rPr>
          <w:rFonts w:hint="eastAsia" w:ascii="宋体" w:hAnsi="Courier New"/>
          <w:b/>
          <w:color w:val="000000" w:themeColor="text1"/>
          <w:szCs w:val="21"/>
          <w:highlight w:val="none"/>
        </w:rPr>
        <w:t xml:space="preserve">配备人员一览表</w:t>
      </w:r>
      <w:r>
        <w:rPr>
          <w:color w:val="000000" w:themeColor="text1"/>
          <w:highlight w:val="none"/>
        </w:rPr>
      </w:r>
    </w:p>
    <w:tbl>
      <w:tblPr>
        <w:tblW w:w="96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904"/>
        <w:gridCol w:w="974"/>
        <w:gridCol w:w="972"/>
        <w:gridCol w:w="972"/>
        <w:gridCol w:w="972"/>
        <w:gridCol w:w="1299"/>
        <w:gridCol w:w="972"/>
        <w:gridCol w:w="1622"/>
      </w:tblGrid>
      <w:tr>
        <w:trPr>
          <w:trHeight w:val="567"/>
        </w:trPr>
        <w:tc>
          <w:tcPr>
            <w:tcW w:w="936"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序号</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rFonts w:cs="Arial"/>
                <w:color w:val="000000" w:themeColor="text1"/>
                <w:szCs w:val="21"/>
                <w:highlight w:val="none"/>
              </w:rPr>
              <w:t xml:space="preserve">姓名</w:t>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rFonts w:cs="Arial"/>
                <w:color w:val="000000" w:themeColor="text1"/>
                <w:szCs w:val="21"/>
                <w:highlight w:val="none"/>
              </w:rPr>
              <w:t xml:space="preserve">在本项目中的职位</w:t>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rFonts w:cs="Arial"/>
                <w:color w:val="000000" w:themeColor="text1"/>
                <w:szCs w:val="21"/>
                <w:highlight w:val="none"/>
              </w:rPr>
              <w:t xml:space="preserve">年龄</w:t>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rFonts w:cs="Arial"/>
                <w:color w:val="000000" w:themeColor="text1"/>
                <w:szCs w:val="21"/>
                <w:highlight w:val="none"/>
              </w:rPr>
              <w:t xml:space="preserve">职称</w:t>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rFonts w:cs="Arial"/>
                <w:color w:val="000000" w:themeColor="text1"/>
                <w:szCs w:val="21"/>
                <w:highlight w:val="none"/>
              </w:rPr>
              <w:t xml:space="preserve">学历</w:t>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rFonts w:hint="eastAsia" w:cs="Arial"/>
                <w:color w:val="000000" w:themeColor="text1"/>
                <w:szCs w:val="21"/>
                <w:highlight w:val="none"/>
              </w:rPr>
              <w:t xml:space="preserve">专业</w:t>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rFonts w:hint="eastAsia" w:cs="Arial"/>
                <w:color w:val="000000" w:themeColor="text1"/>
                <w:szCs w:val="21"/>
                <w:highlight w:val="none"/>
              </w:rPr>
              <w:t xml:space="preserve">相关工作经验年限</w:t>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证书情况</w:t>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r>
        <w:trPr>
          <w:trHeight w:val="567"/>
        </w:trPr>
        <w:tc>
          <w:tcPr>
            <w:tcW w:w="936" w:type="dxa"/>
            <w:vAlign w:val="center"/>
            <w:textDirection w:val="lrTb"/>
            <w:noWrap w:val="false"/>
          </w:tcPr>
          <w:p>
            <w:pPr>
              <w:jc w:val="center"/>
              <w:rPr>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highlight w:val="none"/>
              </w:rPr>
            </w:r>
          </w:p>
        </w:tc>
        <w:tc>
          <w:tcPr>
            <w:tcW w:w="90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4"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29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97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c>
          <w:tcPr>
            <w:tcW w:w="16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p>
        </w:tc>
      </w:tr>
    </w:tbl>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rPr>
          <w:rFonts w:ascii="宋体" w:hAnsi="宋体"/>
          <w:b/>
          <w:color w:val="000000" w:themeColor="text1"/>
          <w:szCs w:val="21"/>
          <w:highlight w:val="none"/>
        </w:rPr>
      </w:pPr>
      <w:r>
        <w:rPr>
          <w:rFonts w:hint="eastAsia" w:ascii="宋体" w:hAnsi="宋体"/>
          <w:b/>
          <w:color w:val="000000" w:themeColor="text1"/>
          <w:szCs w:val="21"/>
          <w:highlight w:val="none"/>
        </w:rPr>
        <w:br w:type="page" w:clear="all"/>
      </w:r>
      <w:r>
        <w:rPr>
          <w:color w:val="000000" w:themeColor="text1"/>
          <w:highlight w:val="none"/>
        </w:rPr>
      </w:r>
    </w:p>
    <w:p>
      <w:pPr>
        <w:jc w:val="left"/>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附件7、类似项目业绩一览表</w:t>
      </w:r>
      <w:r>
        <w:rPr>
          <w:color w:val="000000" w:themeColor="text1"/>
          <w:highlight w:val="none"/>
        </w:rPr>
      </w:r>
    </w:p>
    <w:p>
      <w:pPr>
        <w:jc w:val="center"/>
        <w:spacing w:line="360" w:lineRule="auto"/>
        <w:rPr>
          <w:rFonts w:ascii="宋体" w:hAnsi="Courier New"/>
          <w:b/>
          <w:color w:val="000000" w:themeColor="text1"/>
          <w:szCs w:val="21"/>
          <w:highlight w:val="none"/>
        </w:rPr>
      </w:pPr>
      <w:r>
        <w:rPr>
          <w:rFonts w:hint="eastAsia" w:ascii="宋体" w:hAnsi="Courier New"/>
          <w:b/>
          <w:color w:val="000000" w:themeColor="text1"/>
          <w:szCs w:val="21"/>
          <w:highlight w:val="none"/>
        </w:rPr>
        <w:t xml:space="preserve">类似项目业绩一览表</w:t>
      </w:r>
      <w:r>
        <w:rPr>
          <w:color w:val="000000" w:themeColor="text1"/>
          <w:highlight w:val="none"/>
        </w:rPr>
      </w:r>
    </w:p>
    <w:tbl>
      <w:tblPr>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合同名称</w:t>
            </w:r>
            <w:r>
              <w:rPr>
                <w:color w:val="000000" w:themeColor="text1"/>
                <w:highlight w:val="none"/>
              </w:rPr>
            </w:r>
          </w:p>
        </w:tc>
        <w:tc>
          <w:tcPr>
            <w:tcW w:w="1787" w:type="dxa"/>
            <w:vAlign w:val="center"/>
            <w:textDirection w:val="lrTb"/>
            <w:noWrap w:val="false"/>
          </w:tcPr>
          <w:p>
            <w:pPr>
              <w:jc w:val="center"/>
              <w:tabs>
                <w:tab w:val="left" w:pos="6252"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业主单位</w:t>
            </w:r>
            <w:r>
              <w:rPr>
                <w:color w:val="000000" w:themeColor="text1"/>
                <w:highlight w:val="none"/>
              </w:rPr>
            </w:r>
          </w:p>
        </w:tc>
        <w:tc>
          <w:tcPr>
            <w:tcW w:w="1787" w:type="dxa"/>
            <w:vAlign w:val="center"/>
            <w:textDirection w:val="lrTb"/>
            <w:noWrap w:val="false"/>
          </w:tcPr>
          <w:p>
            <w:pPr>
              <w:jc w:val="center"/>
              <w:tabs>
                <w:tab w:val="left" w:pos="6252"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项目时间</w:t>
            </w:r>
            <w:r>
              <w:rPr>
                <w:color w:val="000000" w:themeColor="text1"/>
                <w:highlight w:val="none"/>
              </w:rPr>
            </w:r>
          </w:p>
        </w:tc>
        <w:tc>
          <w:tcPr>
            <w:tcW w:w="2085" w:type="dxa"/>
            <w:vAlign w:val="center"/>
            <w:textDirection w:val="lrTb"/>
            <w:noWrap w:val="false"/>
          </w:tcPr>
          <w:p>
            <w:pPr>
              <w:jc w:val="center"/>
              <w:tabs>
                <w:tab w:val="left" w:pos="6252"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合同金额</w:t>
            </w:r>
            <w:r>
              <w:rPr>
                <w:color w:val="000000" w:themeColor="text1"/>
                <w:highlight w:val="none"/>
              </w:rPr>
            </w:r>
          </w:p>
        </w:tc>
        <w:tc>
          <w:tcPr>
            <w:tcW w:w="1425" w:type="dxa"/>
            <w:vAlign w:val="center"/>
            <w:textDirection w:val="lrTb"/>
            <w:noWrap w:val="false"/>
          </w:tcPr>
          <w:p>
            <w:pPr>
              <w:jc w:val="center"/>
              <w:tabs>
                <w:tab w:val="left" w:pos="6252"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67" w:hRule="exact"/>
        </w:trPr>
        <w:tc>
          <w:tcPr>
            <w:tcW w:w="741"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highlight w:val="none"/>
              </w:rPr>
            </w:r>
          </w:p>
        </w:tc>
        <w:tc>
          <w:tcPr>
            <w:tcW w:w="223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787" w:type="dxa"/>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208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W w:w="142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36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jc w:val="left"/>
        <w:widowControl/>
        <w:rPr>
          <w:rFonts w:ascii="宋体" w:hAnsi="宋体"/>
          <w:b/>
          <w:color w:val="000000" w:themeColor="text1"/>
          <w:szCs w:val="21"/>
          <w:highlight w:val="none"/>
        </w:rPr>
      </w:pPr>
      <w:r>
        <w:rPr>
          <w:rFonts w:ascii="宋体" w:hAnsi="宋体"/>
          <w:b/>
          <w:color w:val="000000" w:themeColor="text1"/>
          <w:szCs w:val="21"/>
          <w:highlight w:val="none"/>
        </w:rPr>
        <w:br w:type="page" w:clear="all"/>
      </w:r>
      <w:r>
        <w:rPr>
          <w:color w:val="000000" w:themeColor="text1"/>
          <w:highlight w:val="none"/>
        </w:rPr>
      </w:r>
    </w:p>
    <w:p>
      <w:pPr>
        <w:pStyle w:val="987"/>
        <w:ind w:firstLine="0"/>
        <w:spacing w:line="400" w:lineRule="exact"/>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附件8、相关证明文件</w:t>
      </w:r>
      <w:r>
        <w:rPr>
          <w:color w:val="000000" w:themeColor="text1"/>
          <w:highlight w:val="none"/>
        </w:rPr>
      </w:r>
    </w:p>
    <w:p>
      <w:pPr>
        <w:pStyle w:val="987"/>
        <w:ind w:firstLine="0"/>
        <w:jc w:val="both"/>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t xml:space="preserve">(1) 资格文件的声明函</w:t>
      </w:r>
      <w:r>
        <w:rPr>
          <w:color w:val="000000" w:themeColor="text1"/>
          <w:highlight w:val="none"/>
        </w:rPr>
      </w:r>
    </w:p>
    <w:p>
      <w:pPr>
        <w:pStyle w:val="987"/>
        <w:ind w:firstLine="0"/>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p>
      <w:pPr>
        <w:pStyle w:val="987"/>
        <w:jc w:val="center"/>
        <w:spacing w:line="48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资格文件的声明函</w:t>
      </w:r>
      <w:r>
        <w:rPr>
          <w:color w:val="000000" w:themeColor="text1"/>
          <w:highlight w:val="none"/>
        </w:rPr>
      </w:r>
    </w:p>
    <w:p>
      <w:pPr>
        <w:pStyle w:val="987"/>
        <w:ind w:firstLine="0"/>
        <w:spacing w:line="480" w:lineRule="auto"/>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苏州市原鑫招投标咨询服务有限公司</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w:t>
      </w:r>
      <w:r>
        <w:rPr>
          <w:color w:val="000000" w:themeColor="text1"/>
          <w:highlight w:val="none"/>
        </w:rPr>
      </w:r>
    </w:p>
    <w:p>
      <w:pPr>
        <w:pStyle w:val="987"/>
        <w:ind w:firstLine="660"/>
        <w:spacing w:line="480" w:lineRule="auto"/>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本公司愿就由贵公司组织实施的编号为</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highlight w:val="none"/>
        </w:rPr>
      </w:r>
    </w:p>
    <w:p>
      <w:pPr>
        <w:pStyle w:val="1167"/>
        <w:ind w:firstLine="424"/>
        <w:spacing w:line="48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1167"/>
        <w:ind w:firstLine="424"/>
        <w:spacing w:line="48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法定代表人或代理人：（签字或盖章）</w:t>
      </w:r>
      <w:r>
        <w:rPr>
          <w:color w:val="000000" w:themeColor="text1"/>
          <w:highlight w:val="none"/>
        </w:rPr>
      </w:r>
    </w:p>
    <w:p>
      <w:pPr>
        <w:pStyle w:val="1167"/>
        <w:ind w:firstLine="424"/>
        <w:spacing w:line="480" w:lineRule="auto"/>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日期：         年</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月</w:t>
      </w:r>
      <w:r>
        <w:rPr>
          <w:rFonts w:hAnsi="宋体" w:eastAsia="宋体"/>
          <w:color w:val="000000" w:themeColor="text1"/>
          <w:sz w:val="21"/>
          <w:szCs w:val="21"/>
          <w:highlight w:val="none"/>
        </w:rPr>
        <w:t xml:space="preserve">     </w:t>
      </w:r>
      <w:r>
        <w:rPr>
          <w:rFonts w:hint="eastAsia" w:hAnsi="宋体" w:eastAsia="宋体"/>
          <w:color w:val="000000" w:themeColor="text1"/>
          <w:sz w:val="21"/>
          <w:szCs w:val="21"/>
          <w:highlight w:val="none"/>
        </w:rPr>
        <w:t xml:space="preserve">日</w:t>
      </w:r>
      <w:r>
        <w:rPr>
          <w:color w:val="000000" w:themeColor="text1"/>
          <w:highlight w:val="none"/>
        </w:rPr>
      </w:r>
    </w:p>
    <w:p>
      <w:pPr>
        <w:pStyle w:val="987"/>
        <w:ind w:firstLine="0"/>
        <w:jc w:val="both"/>
        <w:spacing w:line="480" w:lineRule="auto"/>
        <w:rPr>
          <w:rFonts w:ascii="宋体" w:hAnsi="宋体" w:eastAsia="宋体"/>
          <w:b/>
          <w:color w:val="000000" w:themeColor="text1"/>
          <w:sz w:val="21"/>
          <w:szCs w:val="21"/>
          <w:highlight w:val="none"/>
        </w:rPr>
      </w:pPr>
      <w:r>
        <w:rPr>
          <w:rFonts w:ascii="宋体" w:hAnsi="宋体" w:eastAsia="宋体"/>
          <w:b/>
          <w:color w:val="000000" w:themeColor="text1"/>
          <w:sz w:val="21"/>
          <w:szCs w:val="21"/>
          <w:highlight w:val="none"/>
        </w:rPr>
      </w:r>
      <w:r>
        <w:rPr>
          <w:color w:val="000000" w:themeColor="text1"/>
          <w:highlight w:val="none"/>
        </w:rPr>
      </w:r>
    </w:p>
    <w:p>
      <w:pPr>
        <w:pStyle w:val="987"/>
        <w:ind w:firstLine="0"/>
        <w:jc w:val="both"/>
        <w:rPr>
          <w:rFonts w:ascii="宋体" w:hAnsi="宋体" w:eastAsia="宋体"/>
          <w:b/>
          <w:color w:val="000000" w:themeColor="text1"/>
          <w:sz w:val="21"/>
          <w:szCs w:val="21"/>
          <w:highlight w:val="none"/>
        </w:rPr>
      </w:pPr>
      <w:r>
        <w:rPr>
          <w:rFonts w:hint="eastAsia" w:ascii="宋体" w:hAnsi="宋体" w:eastAsia="宋体"/>
          <w:b/>
          <w:color w:val="000000" w:themeColor="text1"/>
          <w:sz w:val="21"/>
          <w:szCs w:val="21"/>
          <w:highlight w:val="none"/>
        </w:rPr>
        <w:br w:type="page" w:clear="all"/>
      </w:r>
      <w:r>
        <w:rPr>
          <w:rFonts w:hint="eastAsia" w:ascii="宋体" w:hAnsi="宋体" w:eastAsia="宋体"/>
          <w:b/>
          <w:color w:val="000000" w:themeColor="text1"/>
          <w:sz w:val="21"/>
          <w:szCs w:val="21"/>
          <w:highlight w:val="none"/>
        </w:rPr>
        <w:t xml:space="preserve">(2)供应</w:t>
      </w:r>
      <w:r>
        <w:rPr>
          <w:rFonts w:hint="eastAsia" w:ascii="宋体" w:hAnsi="宋体" w:eastAsia="宋体"/>
          <w:b/>
          <w:color w:val="000000" w:themeColor="text1"/>
          <w:sz w:val="21"/>
          <w:szCs w:val="21"/>
          <w:highlight w:val="none"/>
        </w:rPr>
        <w:t xml:space="preserve">商情况</w:t>
      </w:r>
      <w:r>
        <w:rPr>
          <w:rFonts w:hint="eastAsia" w:ascii="宋体" w:hAnsi="宋体" w:eastAsia="宋体"/>
          <w:b/>
          <w:color w:val="000000" w:themeColor="text1"/>
          <w:sz w:val="21"/>
          <w:szCs w:val="21"/>
          <w:highlight w:val="none"/>
        </w:rPr>
        <w:t xml:space="preserve">表</w:t>
      </w:r>
      <w:r>
        <w:rPr>
          <w:color w:val="000000" w:themeColor="text1"/>
          <w:highlight w:val="none"/>
        </w:rPr>
      </w:r>
    </w:p>
    <w:p>
      <w:pPr>
        <w:pStyle w:val="987"/>
        <w:ind w:firstLine="0"/>
        <w:jc w:val="center"/>
        <w:rPr>
          <w:rFonts w:ascii="宋体" w:hAnsi="宋体" w:eastAsia="宋体"/>
          <w:b/>
          <w:bCs/>
          <w:color w:val="000000" w:themeColor="text1"/>
          <w:sz w:val="21"/>
          <w:szCs w:val="21"/>
          <w:highlight w:val="none"/>
        </w:rPr>
      </w:pPr>
      <w:r>
        <w:rPr>
          <w:rFonts w:hint="eastAsia" w:ascii="宋体" w:hAnsi="宋体" w:eastAsia="宋体"/>
          <w:b/>
          <w:bCs/>
          <w:color w:val="000000" w:themeColor="text1"/>
          <w:sz w:val="21"/>
          <w:szCs w:val="21"/>
          <w:highlight w:val="none"/>
        </w:rPr>
        <w:t xml:space="preserve">供应</w:t>
      </w:r>
      <w:r>
        <w:rPr>
          <w:rFonts w:hint="eastAsia" w:ascii="宋体" w:hAnsi="宋体" w:eastAsia="宋体"/>
          <w:b/>
          <w:bCs/>
          <w:color w:val="000000" w:themeColor="text1"/>
          <w:sz w:val="21"/>
          <w:szCs w:val="21"/>
          <w:highlight w:val="none"/>
        </w:rPr>
        <w:t xml:space="preserve">商情况</w:t>
      </w:r>
      <w:r>
        <w:rPr>
          <w:rFonts w:hint="eastAsia" w:ascii="宋体" w:hAnsi="宋体" w:eastAsia="宋体"/>
          <w:b/>
          <w:bCs/>
          <w:color w:val="000000" w:themeColor="text1"/>
          <w:sz w:val="21"/>
          <w:szCs w:val="21"/>
          <w:highlight w:val="none"/>
        </w:rPr>
        <w:t xml:space="preserve">表</w:t>
      </w:r>
      <w:r>
        <w:rPr>
          <w:color w:val="000000" w:themeColor="text1"/>
          <w:highlight w:val="none"/>
        </w:rPr>
      </w:r>
    </w:p>
    <w:p>
      <w:pPr>
        <w:pStyle w:val="987"/>
        <w:jc w:val="both"/>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p>
      <w:pPr>
        <w:pStyle w:val="987"/>
        <w:jc w:val="both"/>
        <w:rPr>
          <w:rFonts w:ascii="宋体" w:hAnsi="宋体" w:eastAsia="宋体"/>
          <w:b/>
          <w:color w:val="000000" w:themeColor="text1"/>
          <w:sz w:val="21"/>
          <w:szCs w:val="21"/>
          <w:highlight w:val="none"/>
        </w:rPr>
      </w:pPr>
      <w:r>
        <w:rPr>
          <w:rFonts w:hint="eastAsia" w:ascii="宋体" w:hAnsi="宋体" w:eastAsia="宋体"/>
          <w:color w:val="000000" w:themeColor="text1"/>
          <w:sz w:val="21"/>
          <w:szCs w:val="21"/>
          <w:highlight w:val="none"/>
        </w:rPr>
        <w:t xml:space="preserve">单位名称（盖章）</w:t>
      </w:r>
      <w:r>
        <w:rPr>
          <w:color w:val="000000" w:themeColor="text1"/>
          <w:highlight w:val="none"/>
        </w:rP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w:t>
            </w:r>
            <w:r>
              <w:rPr>
                <w:color w:val="000000" w:themeColor="text1"/>
                <w:highlight w:val="none"/>
              </w:rPr>
            </w:r>
          </w:p>
        </w:tc>
        <w:tc>
          <w:tcPr>
            <w:tcW w:w="2268"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1559"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成立日期</w:t>
            </w:r>
            <w:r>
              <w:rPr>
                <w:color w:val="000000" w:themeColor="text1"/>
                <w:highlight w:val="none"/>
              </w:rPr>
            </w:r>
          </w:p>
        </w:tc>
        <w:tc>
          <w:tcPr>
            <w:tcW w:w="2694"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注册地址</w:t>
            </w:r>
            <w:r>
              <w:rPr>
                <w:color w:val="000000" w:themeColor="text1"/>
                <w:highlight w:val="none"/>
              </w:rPr>
            </w:r>
          </w:p>
        </w:tc>
        <w:tc>
          <w:tcPr>
            <w:tcW w:w="2268"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1559"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注册资金</w:t>
            </w:r>
            <w:r>
              <w:rPr>
                <w:color w:val="000000" w:themeColor="text1"/>
                <w:highlight w:val="none"/>
              </w:rPr>
            </w:r>
          </w:p>
        </w:tc>
        <w:tc>
          <w:tcPr>
            <w:tcW w:w="2694" w:type="dxa"/>
            <w:vAlign w:val="center"/>
            <w:textDirection w:val="lrTb"/>
            <w:noWrap w:val="false"/>
          </w:tcPr>
          <w:p>
            <w:pPr>
              <w:pStyle w:val="987"/>
              <w:ind w:firstLine="216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经营范围</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企业资质等级</w:t>
            </w:r>
            <w:r>
              <w:rPr>
                <w:color w:val="000000" w:themeColor="text1"/>
                <w:highlight w:val="none"/>
              </w:rPr>
            </w:r>
          </w:p>
        </w:tc>
        <w:tc>
          <w:tcPr>
            <w:tcW w:w="2268"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c>
          <w:tcPr>
            <w:tcW w:w="1559"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员工总人数</w:t>
            </w:r>
            <w:r>
              <w:rPr>
                <w:color w:val="000000" w:themeColor="text1"/>
                <w:highlight w:val="none"/>
              </w:rPr>
            </w:r>
          </w:p>
        </w:tc>
        <w:tc>
          <w:tcPr>
            <w:tcW w:w="2694"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资产总计</w:t>
            </w:r>
            <w:r>
              <w:rPr>
                <w:color w:val="000000" w:themeColor="text1"/>
                <w:highlight w:val="none"/>
              </w:rPr>
            </w:r>
          </w:p>
        </w:tc>
        <w:tc>
          <w:tcPr>
            <w:tcW w:w="2268"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万元</w:t>
            </w:r>
            <w:r>
              <w:rPr>
                <w:color w:val="000000" w:themeColor="text1"/>
                <w:highlight w:val="none"/>
              </w:rPr>
            </w:r>
          </w:p>
        </w:tc>
        <w:tc>
          <w:tcPr>
            <w:tcW w:w="1559"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营业收入</w:t>
            </w:r>
            <w:r>
              <w:rPr>
                <w:color w:val="000000" w:themeColor="text1"/>
                <w:highlight w:val="none"/>
              </w:rPr>
            </w:r>
          </w:p>
        </w:tc>
        <w:tc>
          <w:tcPr>
            <w:tcW w:w="2694"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年</w:t>
            </w:r>
            <w:r>
              <w:rPr>
                <w:rFonts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万元</w:t>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实现利润</w:t>
            </w:r>
            <w:r>
              <w:rPr>
                <w:color w:val="000000" w:themeColor="text1"/>
                <w:highlight w:val="none"/>
              </w:rPr>
            </w:r>
          </w:p>
        </w:tc>
        <w:tc>
          <w:tcPr>
            <w:tcW w:w="2268"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年</w:t>
            </w:r>
            <w:r>
              <w:rPr>
                <w:rFonts w:hint="eastAsia" w:ascii="宋体" w:hAnsi="宋体" w:eastAsia="宋体"/>
                <w:color w:val="000000" w:themeColor="text1"/>
                <w:sz w:val="21"/>
                <w:szCs w:val="21"/>
                <w:highlight w:val="none"/>
                <w:u w:val="single"/>
              </w:rPr>
              <w:t xml:space="preserve"> </w:t>
            </w:r>
            <w:r>
              <w:rPr>
                <w:rFonts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u w:val="single"/>
              </w:rPr>
              <w:t xml:space="preserve"> </w:t>
            </w:r>
            <w:r>
              <w:rPr>
                <w:rFonts w:hint="eastAsia" w:ascii="宋体" w:hAnsi="宋体" w:eastAsia="宋体"/>
                <w:color w:val="000000" w:themeColor="text1"/>
                <w:sz w:val="21"/>
                <w:szCs w:val="21"/>
                <w:highlight w:val="none"/>
              </w:rPr>
              <w:t xml:space="preserve">万元</w:t>
            </w:r>
            <w:r>
              <w:rPr>
                <w:color w:val="000000" w:themeColor="text1"/>
                <w:highlight w:val="none"/>
              </w:rPr>
            </w:r>
          </w:p>
        </w:tc>
        <w:tc>
          <w:tcPr>
            <w:tcW w:w="1559"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营业面积（含厂房面积）</w:t>
            </w:r>
            <w:r>
              <w:rPr>
                <w:color w:val="000000" w:themeColor="text1"/>
                <w:highlight w:val="none"/>
              </w:rPr>
            </w:r>
          </w:p>
        </w:tc>
        <w:tc>
          <w:tcPr>
            <w:tcW w:w="2694"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平方米</w:t>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单位简历及内设机构情况</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单位优势及特长</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商业信誉和健全的财务会计制度介绍</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履行合同所必需的设备和专业技术能力情况</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依法缴纳税收和社会保障资金情况</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参加政府采购活动前三年内，在经营活动中</w:t>
            </w:r>
            <w:r>
              <w:rPr>
                <w:rFonts w:hint="eastAsia" w:ascii="宋体" w:hAnsi="宋体" w:eastAsia="宋体"/>
                <w:color w:val="000000" w:themeColor="text1"/>
                <w:sz w:val="21"/>
                <w:szCs w:val="21"/>
                <w:highlight w:val="none"/>
              </w:rPr>
              <w:t xml:space="preserve">有无</w:t>
            </w:r>
            <w:r>
              <w:rPr>
                <w:rFonts w:ascii="宋体" w:hAnsi="宋体" w:eastAsia="宋体"/>
                <w:color w:val="000000" w:themeColor="text1"/>
                <w:sz w:val="21"/>
                <w:szCs w:val="21"/>
                <w:highlight w:val="none"/>
              </w:rPr>
              <w:t xml:space="preserve">重大违法记录</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其他需要说明的情况</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r>
        <w:trPr>
          <w:cantSplit/>
          <w:jc w:val="center"/>
          <w:trHeight w:val="794"/>
        </w:trPr>
        <w:tc>
          <w:tcPr>
            <w:tcW w:w="2552"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单位开票资料及</w:t>
            </w:r>
            <w:r>
              <w:rPr>
                <w:color w:val="000000" w:themeColor="text1"/>
                <w:highlight w:val="none"/>
              </w:rPr>
            </w:r>
          </w:p>
          <w:p>
            <w:pPr>
              <w:pStyle w:val="987"/>
              <w:ind w:firstLine="0"/>
              <w:jc w:val="center"/>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数字人民币账户</w:t>
            </w:r>
            <w:r>
              <w:rPr>
                <w:color w:val="000000" w:themeColor="text1"/>
                <w:highlight w:val="none"/>
              </w:rPr>
            </w:r>
          </w:p>
        </w:tc>
        <w:tc>
          <w:tcPr>
            <w:gridSpan w:val="3"/>
            <w:tcW w:w="6521" w:type="dxa"/>
            <w:vAlign w:val="center"/>
            <w:textDirection w:val="lrTb"/>
            <w:noWrap w:val="false"/>
          </w:tcPr>
          <w:p>
            <w:pPr>
              <w:pStyle w:val="987"/>
              <w:ind w:firstLine="0"/>
              <w:jc w:val="center"/>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p>
        </w:tc>
      </w:tr>
    </w:tbl>
    <w:p>
      <w:pPr>
        <w:spacing w:before="100" w:beforeAutospacing="1" w:after="100" w:afterAutospacing="1"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rPr>
          <w:rFonts w:ascii="宋体" w:hAnsi="宋体"/>
          <w:b/>
          <w:color w:val="000000" w:themeColor="text1"/>
          <w:szCs w:val="21"/>
          <w:highlight w:val="none"/>
        </w:rPr>
      </w:pPr>
      <w:r>
        <w:rPr>
          <w:rFonts w:ascii="宋体" w:hAnsi="宋体"/>
          <w:color w:val="000000" w:themeColor="text1"/>
          <w:highlight w:val="none"/>
        </w:rPr>
        <w:br w:type="page" w:clear="all"/>
      </w:r>
      <w:r>
        <w:rPr>
          <w:rFonts w:hint="eastAsia" w:ascii="宋体" w:hAnsi="宋体"/>
          <w:b/>
          <w:color w:val="000000" w:themeColor="text1"/>
          <w:szCs w:val="21"/>
          <w:highlight w:val="none"/>
        </w:rPr>
        <w:t xml:space="preserve">（3）中小企业声明函</w:t>
      </w:r>
      <w:r>
        <w:rPr>
          <w:color w:val="000000" w:themeColor="text1"/>
          <w:highlight w:val="none"/>
        </w:rPr>
      </w:r>
    </w:p>
    <w:p>
      <w:pPr>
        <w:jc w:val="center"/>
        <w:spacing w:before="100" w:beforeAutospacing="1" w:after="100" w:afterAutospacing="1" w:line="360" w:lineRule="auto"/>
        <w:rPr>
          <w:b/>
          <w:color w:val="000000" w:themeColor="text1"/>
          <w:highlight w:val="none"/>
        </w:rPr>
      </w:pPr>
      <w:r>
        <w:rPr>
          <w:rFonts w:hint="eastAsia"/>
          <w:b/>
          <w:color w:val="000000" w:themeColor="text1"/>
          <w:highlight w:val="none"/>
        </w:rPr>
        <w:t xml:space="preserve">中小企业声明函（服务类）</w:t>
      </w:r>
      <w:r>
        <w:rPr>
          <w:color w:val="000000" w:themeColor="text1"/>
          <w:highlight w:val="none"/>
        </w:rPr>
      </w:r>
    </w:p>
    <w:p>
      <w:pPr>
        <w:ind w:firstLine="420"/>
        <w:spacing w:line="48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本公司郑重声明，根据《政府采购促进中小企业发展管理办法》（财库﹝2020﹞46号）的规定，本公司参加</w:t>
      </w:r>
      <w:r>
        <w:rPr>
          <w:rFonts w:hint="eastAsia" w:ascii="宋体" w:hAnsi="宋体" w:cs="宋体"/>
          <w:bCs/>
          <w:color w:val="000000" w:themeColor="text1"/>
          <w:highlight w:val="none"/>
          <w:u w:val="single"/>
        </w:rPr>
        <w:t xml:space="preserve">（单位名称）</w:t>
      </w:r>
      <w:r>
        <w:rPr>
          <w:rFonts w:hint="eastAsia" w:ascii="宋体" w:hAnsi="宋体" w:cs="宋体"/>
          <w:bCs/>
          <w:color w:val="000000" w:themeColor="text1"/>
          <w:highlight w:val="none"/>
        </w:rPr>
        <w:t xml:space="preserve">的</w:t>
      </w:r>
      <w:r>
        <w:rPr>
          <w:rFonts w:hint="eastAsia" w:ascii="宋体" w:hAnsi="宋体" w:cs="宋体"/>
          <w:bCs/>
          <w:color w:val="000000" w:themeColor="text1"/>
          <w:highlight w:val="none"/>
          <w:u w:val="single"/>
        </w:rPr>
        <w:t xml:space="preserve">（项目名称）</w:t>
      </w:r>
      <w:r>
        <w:rPr>
          <w:rFonts w:hint="eastAsia" w:ascii="宋体" w:hAnsi="宋体" w:cs="宋体"/>
          <w:bCs/>
          <w:color w:val="000000" w:themeColor="text1"/>
          <w:highlight w:val="none"/>
        </w:rPr>
        <w:t xml:space="preserve">采购活动，服务全部由符合政策要求的中小企业承接。企业的具体情况如下： </w:t>
      </w:r>
      <w:r>
        <w:rPr>
          <w:color w:val="000000" w:themeColor="text1"/>
          <w:highlight w:val="none"/>
        </w:rPr>
      </w:r>
    </w:p>
    <w:p>
      <w:pPr>
        <w:ind w:firstLine="420"/>
        <w:spacing w:line="480" w:lineRule="auto"/>
        <w:rPr>
          <w:bCs/>
          <w:color w:val="000000" w:themeColor="text1"/>
          <w:highlight w:val="none"/>
        </w:rPr>
      </w:pPr>
      <w:r>
        <w:rPr>
          <w:rFonts w:hint="eastAsia"/>
          <w:bCs/>
          <w:color w:val="000000" w:themeColor="text1"/>
          <w:highlight w:val="none"/>
          <w:u w:val="single"/>
        </w:rPr>
        <w:t xml:space="preserve">（标的名称）</w:t>
      </w:r>
      <w:r>
        <w:rPr>
          <w:rFonts w:hint="eastAsia"/>
          <w:bCs/>
          <w:color w:val="000000" w:themeColor="text1"/>
          <w:highlight w:val="none"/>
        </w:rPr>
        <w:t xml:space="preserve">，属于</w:t>
      </w:r>
      <w:r>
        <w:rPr>
          <w:rFonts w:hint="eastAsia"/>
          <w:bCs/>
          <w:color w:val="000000" w:themeColor="text1"/>
          <w:highlight w:val="none"/>
          <w:u w:val="single"/>
        </w:rPr>
        <w:t xml:space="preserve"> </w:t>
      </w:r>
      <w:r>
        <w:rPr>
          <w:rFonts w:hint="eastAsia"/>
          <w:bCs/>
          <w:color w:val="000000" w:themeColor="text1"/>
          <w:highlight w:val="none"/>
          <w:u w:val="single"/>
        </w:rPr>
        <w:t xml:space="preserve">其他未列明行业</w:t>
      </w:r>
      <w:r>
        <w:rPr>
          <w:rFonts w:hint="eastAsia"/>
          <w:bCs/>
          <w:color w:val="000000" w:themeColor="text1"/>
          <w:highlight w:val="none"/>
        </w:rPr>
        <w:t xml:space="preserve">；承接企业为</w:t>
      </w:r>
      <w:r>
        <w:rPr>
          <w:rFonts w:hint="eastAsia"/>
          <w:bCs/>
          <w:color w:val="000000" w:themeColor="text1"/>
          <w:highlight w:val="none"/>
          <w:u w:val="single"/>
        </w:rPr>
        <w:t xml:space="preserve">（企业名称）</w:t>
      </w:r>
      <w:r>
        <w:rPr>
          <w:rFonts w:hint="eastAsia"/>
          <w:bCs/>
          <w:color w:val="000000" w:themeColor="text1"/>
          <w:highlight w:val="none"/>
        </w:rPr>
        <w:t xml:space="preserve">，从业人员</w:t>
      </w:r>
      <w:r>
        <w:rPr>
          <w:rFonts w:hint="eastAsia"/>
          <w:bCs/>
          <w:color w:val="000000" w:themeColor="text1"/>
          <w:highlight w:val="none"/>
          <w:u w:val="single"/>
        </w:rPr>
        <w:t xml:space="preserve">   </w:t>
      </w:r>
      <w:r>
        <w:rPr>
          <w:rFonts w:hint="eastAsia"/>
          <w:bCs/>
          <w:color w:val="000000" w:themeColor="text1"/>
          <w:highlight w:val="none"/>
        </w:rPr>
        <w:t xml:space="preserve">人，营业收入为</w:t>
      </w:r>
      <w:r>
        <w:rPr>
          <w:rFonts w:hint="eastAsia"/>
          <w:bCs/>
          <w:color w:val="000000" w:themeColor="text1"/>
          <w:highlight w:val="none"/>
          <w:u w:val="single"/>
        </w:rPr>
        <w:t xml:space="preserve">   </w:t>
      </w:r>
      <w:r>
        <w:rPr>
          <w:rFonts w:hint="eastAsia"/>
          <w:bCs/>
          <w:color w:val="000000" w:themeColor="text1"/>
          <w:highlight w:val="none"/>
        </w:rPr>
        <w:t xml:space="preserve">万元，资产总额为</w:t>
      </w:r>
      <w:r>
        <w:rPr>
          <w:rFonts w:hint="eastAsia"/>
          <w:bCs/>
          <w:color w:val="000000" w:themeColor="text1"/>
          <w:highlight w:val="none"/>
          <w:u w:val="single"/>
        </w:rPr>
        <w:t xml:space="preserve">    </w:t>
      </w:r>
      <w:r>
        <w:rPr>
          <w:rFonts w:hint="eastAsia"/>
          <w:bCs/>
          <w:color w:val="000000" w:themeColor="text1"/>
          <w:highlight w:val="none"/>
        </w:rPr>
        <w:t xml:space="preserve">万元，属于</w:t>
      </w:r>
      <w:r>
        <w:rPr>
          <w:rFonts w:hint="eastAsia"/>
          <w:bCs/>
          <w:color w:val="000000" w:themeColor="text1"/>
          <w:highlight w:val="none"/>
          <w:u w:val="single"/>
        </w:rPr>
        <w:t xml:space="preserve">（中型企业、小型企业、微型企业，</w:t>
      </w:r>
      <w:r>
        <w:rPr>
          <w:rFonts w:hint="eastAsia"/>
          <w:b/>
          <w:color w:val="000000" w:themeColor="text1"/>
          <w:highlight w:val="none"/>
          <w:u w:val="single"/>
        </w:rPr>
        <w:t xml:space="preserve">选择一类填写</w:t>
      </w:r>
      <w:r>
        <w:rPr>
          <w:rFonts w:hint="eastAsia"/>
          <w:bCs/>
          <w:color w:val="000000" w:themeColor="text1"/>
          <w:highlight w:val="none"/>
          <w:u w:val="single"/>
        </w:rPr>
        <w:t xml:space="preserve">）</w:t>
      </w:r>
      <w:r>
        <w:rPr>
          <w:rFonts w:hint="eastAsia"/>
          <w:bCs/>
          <w:color w:val="000000" w:themeColor="text1"/>
          <w:highlight w:val="none"/>
        </w:rPr>
        <w:t xml:space="preserve">；</w:t>
      </w:r>
      <w:r>
        <w:rPr>
          <w:rFonts w:hint="eastAsia"/>
          <w:bCs/>
          <w:color w:val="000000" w:themeColor="text1"/>
          <w:highlight w:val="none"/>
        </w:rPr>
        <w:t xml:space="preserve"> </w:t>
      </w:r>
      <w:r>
        <w:rPr>
          <w:color w:val="000000" w:themeColor="text1"/>
          <w:highlight w:val="none"/>
        </w:rPr>
      </w:r>
    </w:p>
    <w:p>
      <w:pPr>
        <w:ind w:firstLine="420"/>
        <w:spacing w:line="480" w:lineRule="auto"/>
        <w:rPr>
          <w:bCs/>
          <w:color w:val="000000" w:themeColor="text1"/>
          <w:highlight w:val="none"/>
        </w:rPr>
      </w:pPr>
      <w:r>
        <w:rPr>
          <w:rFonts w:hint="eastAsia"/>
          <w:bCs/>
          <w:color w:val="000000" w:themeColor="text1"/>
          <w:highlight w:val="none"/>
        </w:rPr>
        <w:t xml:space="preserve">以上企业，不属于大企业的分支机构，不存在控股股东为大企业的情形，也不存在与大企业的负责人为同一人的情形。</w:t>
      </w:r>
      <w:r>
        <w:rPr>
          <w:rFonts w:hint="eastAsia"/>
          <w:bCs/>
          <w:color w:val="000000" w:themeColor="text1"/>
          <w:highlight w:val="none"/>
        </w:rPr>
        <w:t xml:space="preserve"> </w:t>
      </w:r>
      <w:r>
        <w:rPr>
          <w:rFonts w:hint="eastAsia"/>
          <w:bCs/>
          <w:color w:val="000000" w:themeColor="text1"/>
          <w:highlight w:val="none"/>
        </w:rPr>
        <w:t xml:space="preserve">本企业对上述声明内容的真实性负责。如有虚假，将依法承担相应责任。</w:t>
      </w:r>
      <w:r>
        <w:rPr>
          <w:color w:val="000000" w:themeColor="text1"/>
          <w:highlight w:val="none"/>
        </w:rPr>
      </w:r>
    </w:p>
    <w:p>
      <w:pPr>
        <w:spacing w:line="480" w:lineRule="auto"/>
        <w:rPr>
          <w:bCs/>
          <w:color w:val="000000" w:themeColor="text1"/>
          <w:highlight w:val="none"/>
        </w:rPr>
      </w:pPr>
      <w:r>
        <w:rPr>
          <w:rFonts w:hint="eastAsia"/>
          <w:bCs/>
          <w:color w:val="000000" w:themeColor="text1"/>
          <w:highlight w:val="none"/>
        </w:rPr>
        <w:t xml:space="preserve">                                                          </w:t>
      </w:r>
      <w:r>
        <w:rPr>
          <w:rFonts w:hint="eastAsia"/>
          <w:bCs/>
          <w:color w:val="000000" w:themeColor="text1"/>
          <w:highlight w:val="none"/>
        </w:rPr>
        <w:t xml:space="preserve">企业名称（盖章）：</w:t>
      </w:r>
      <w:r>
        <w:rPr>
          <w:rFonts w:hint="eastAsia"/>
          <w:bCs/>
          <w:color w:val="000000" w:themeColor="text1"/>
          <w:highlight w:val="none"/>
        </w:rPr>
        <w:t xml:space="preserve"> </w:t>
      </w:r>
      <w:r>
        <w:rPr>
          <w:color w:val="000000" w:themeColor="text1"/>
          <w:highlight w:val="none"/>
        </w:rPr>
      </w:r>
    </w:p>
    <w:p>
      <w:pPr>
        <w:spacing w:line="480" w:lineRule="auto"/>
        <w:rPr>
          <w:bCs/>
          <w:color w:val="000000" w:themeColor="text1"/>
          <w:highlight w:val="none"/>
        </w:rPr>
      </w:pPr>
      <w:r>
        <w:rPr>
          <w:rFonts w:hint="eastAsia"/>
          <w:bCs/>
          <w:color w:val="000000" w:themeColor="text1"/>
          <w:highlight w:val="none"/>
        </w:rPr>
        <w:t xml:space="preserve">                                                            </w:t>
      </w:r>
      <w:r>
        <w:rPr>
          <w:rFonts w:hint="eastAsia"/>
          <w:bCs/>
          <w:color w:val="000000" w:themeColor="text1"/>
          <w:highlight w:val="none"/>
        </w:rPr>
        <w:t xml:space="preserve">日</w:t>
      </w:r>
      <w:r>
        <w:rPr>
          <w:rFonts w:hint="eastAsia"/>
          <w:bCs/>
          <w:color w:val="000000" w:themeColor="text1"/>
          <w:highlight w:val="none"/>
        </w:rPr>
        <w:t xml:space="preserve"> </w:t>
      </w:r>
      <w:r>
        <w:rPr>
          <w:rFonts w:hint="eastAsia"/>
          <w:bCs/>
          <w:color w:val="000000" w:themeColor="text1"/>
          <w:highlight w:val="none"/>
        </w:rPr>
        <w:t xml:space="preserve">期：</w:t>
      </w:r>
      <w:r>
        <w:rPr>
          <w:color w:val="000000" w:themeColor="text1"/>
          <w:highlight w:val="none"/>
        </w:rP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jc w:val="left"/>
        <w:widowControl/>
        <w:rPr>
          <w:rFonts w:ascii="宋体" w:hAnsi="宋体"/>
          <w:b/>
          <w:color w:val="000000" w:themeColor="text1"/>
          <w:szCs w:val="21"/>
          <w:highlight w:val="none"/>
        </w:rPr>
      </w:pPr>
      <w:r>
        <w:rPr>
          <w:rFonts w:ascii="宋体" w:hAnsi="宋体"/>
          <w:b/>
          <w:color w:val="000000" w:themeColor="text1"/>
          <w:szCs w:val="21"/>
          <w:highlight w:val="none"/>
        </w:rPr>
        <w:br w:type="page" w:clear="all"/>
      </w:r>
      <w:r>
        <w:rPr>
          <w:color w:val="000000" w:themeColor="text1"/>
          <w:highlight w:val="none"/>
        </w:rPr>
      </w:r>
    </w:p>
    <w:p>
      <w:pP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（4）残疾人福利性单位声明函</w:t>
      </w:r>
      <w:r>
        <w:rPr>
          <w:color w:val="000000" w:themeColor="text1"/>
          <w:highlight w:val="none"/>
        </w:rPr>
      </w:r>
    </w:p>
    <w:p>
      <w:pPr>
        <w:jc w:val="center"/>
        <w:spacing w:line="480" w:lineRule="exact"/>
        <w:rPr>
          <w:rFonts w:ascii="宋体" w:hAnsi="宋体"/>
          <w:color w:val="000000" w:themeColor="text1"/>
          <w:spacing w:val="6"/>
          <w:sz w:val="44"/>
          <w:szCs w:val="32"/>
          <w:highlight w:val="none"/>
        </w:rPr>
      </w:pPr>
      <w:r>
        <w:rPr>
          <w:rFonts w:hint="eastAsia" w:ascii="宋体" w:hAnsi="宋体"/>
          <w:color w:val="000000" w:themeColor="text1"/>
          <w:szCs w:val="21"/>
          <w:highlight w:val="none"/>
          <w:lang w:val="zh-CN"/>
        </w:rPr>
        <w:t xml:space="preserve">残疾人福利性单位声明函</w:t>
      </w:r>
      <w:r>
        <w:rPr>
          <w:color w:val="000000" w:themeColor="text1"/>
          <w:highlight w:val="none"/>
        </w:rPr>
      </w:r>
    </w:p>
    <w:p>
      <w:pPr>
        <w:spacing w:line="580" w:lineRule="exact"/>
        <w:rPr>
          <w:rFonts w:ascii="宋体" w:hAnsi="宋体"/>
          <w:b/>
          <w:color w:val="000000" w:themeColor="text1"/>
          <w:spacing w:val="6"/>
          <w:szCs w:val="32"/>
          <w:highlight w:val="none"/>
        </w:rPr>
      </w:pPr>
      <w:r>
        <w:rPr>
          <w:rFonts w:ascii="宋体" w:hAnsi="宋体"/>
          <w:b/>
          <w:color w:val="000000" w:themeColor="text1"/>
          <w:spacing w:val="6"/>
          <w:szCs w:val="32"/>
          <w:highlight w:val="none"/>
        </w:rPr>
      </w:r>
      <w:r>
        <w:rPr>
          <w:color w:val="000000" w:themeColor="text1"/>
          <w:highlight w:val="none"/>
        </w:rPr>
      </w:r>
    </w:p>
    <w:p>
      <w:pPr>
        <w:ind w:firstLine="444"/>
        <w:spacing w:line="580" w:lineRule="exact"/>
        <w:rPr>
          <w:rFonts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rPr>
        <w:t xml:space="preserve">〔2017〕141</w:t>
      </w:r>
      <w:r>
        <w:rPr>
          <w:rFonts w:hint="eastAsia" w:ascii="宋体" w:hAnsi="宋体"/>
          <w:color w:val="000000" w:themeColor="text1"/>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44"/>
        <w:spacing w:line="580" w:lineRule="exact"/>
        <w:rPr>
          <w:rFonts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本单位对上述声明的真实性负责。如有虚假，将依法承担相应责任。</w:t>
      </w:r>
      <w:r>
        <w:rPr>
          <w:color w:val="000000" w:themeColor="text1"/>
          <w:highlight w:val="none"/>
        </w:rPr>
      </w:r>
    </w:p>
    <w:p>
      <w:pPr>
        <w:ind w:firstLine="444"/>
        <w:spacing w:line="580" w:lineRule="exact"/>
        <w:rPr>
          <w:rFonts w:ascii="宋体" w:hAnsi="宋体"/>
          <w:color w:val="000000" w:themeColor="text1"/>
          <w:spacing w:val="6"/>
          <w:szCs w:val="21"/>
          <w:highlight w:val="none"/>
        </w:rPr>
      </w:pPr>
      <w:r>
        <w:rPr>
          <w:rFonts w:ascii="宋体" w:hAnsi="宋体"/>
          <w:color w:val="000000" w:themeColor="text1"/>
          <w:spacing w:val="6"/>
          <w:szCs w:val="21"/>
          <w:highlight w:val="none"/>
        </w:rPr>
      </w:r>
      <w:r>
        <w:rPr>
          <w:color w:val="000000" w:themeColor="text1"/>
          <w:highlight w:val="none"/>
        </w:rPr>
      </w:r>
    </w:p>
    <w:p>
      <w:pPr>
        <w:ind w:right="1560" w:firstLine="444"/>
        <w:jc w:val="center"/>
        <w:spacing w:line="580" w:lineRule="exact"/>
        <w:tabs>
          <w:tab w:val="left" w:pos="4860" w:leader="none"/>
        </w:tabs>
        <w:rPr>
          <w:rFonts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                单位名称（盖章）：</w:t>
      </w:r>
      <w:r>
        <w:rPr>
          <w:color w:val="000000" w:themeColor="text1"/>
          <w:highlight w:val="none"/>
        </w:rPr>
      </w:r>
    </w:p>
    <w:p>
      <w:pPr>
        <w:spacing w:line="360" w:lineRule="auto"/>
        <w:rPr>
          <w:rFonts w:ascii="宋体" w:hAnsi="宋体"/>
          <w:color w:val="000000" w:themeColor="text1"/>
          <w:spacing w:val="6"/>
          <w:szCs w:val="21"/>
          <w:highlight w:val="none"/>
        </w:rPr>
      </w:pPr>
      <w:r>
        <w:rPr>
          <w:rFonts w:hint="eastAsia" w:ascii="宋体" w:hAnsi="宋体"/>
          <w:color w:val="000000" w:themeColor="text1"/>
          <w:spacing w:val="6"/>
          <w:szCs w:val="21"/>
          <w:highlight w:val="none"/>
        </w:rPr>
        <w:t xml:space="preserve">                                      日  期：</w:t>
      </w:r>
      <w:r>
        <w:rPr>
          <w:color w:val="000000" w:themeColor="text1"/>
          <w:highlight w:val="none"/>
        </w:rPr>
      </w:r>
    </w:p>
    <w:p>
      <w:pPr>
        <w:spacing w:line="360" w:lineRule="auto"/>
        <w:rPr>
          <w:b/>
          <w:bCs/>
          <w:color w:val="000000" w:themeColor="text1"/>
          <w:szCs w:val="21"/>
          <w:highlight w:val="none"/>
        </w:rPr>
      </w:pPr>
      <w:r>
        <w:rPr>
          <w:rFonts w:ascii="宋体" w:hAnsi="宋体"/>
          <w:color w:val="000000" w:themeColor="text1"/>
          <w:spacing w:val="6"/>
          <w:szCs w:val="21"/>
          <w:highlight w:val="none"/>
        </w:rPr>
        <w:br w:type="page" w:clear="all"/>
      </w:r>
      <w:r>
        <w:rPr>
          <w:rFonts w:ascii="宋体" w:hAnsi="宋体"/>
          <w:b/>
          <w:color w:val="000000" w:themeColor="text1"/>
          <w:spacing w:val="6"/>
          <w:szCs w:val="21"/>
          <w:highlight w:val="none"/>
        </w:rPr>
        <w:t xml:space="preserve">附件</w:t>
      </w:r>
      <w:r>
        <w:rPr>
          <w:rFonts w:hint="eastAsia" w:ascii="宋体" w:hAnsi="宋体"/>
          <w:b/>
          <w:color w:val="000000" w:themeColor="text1"/>
          <w:spacing w:val="6"/>
          <w:szCs w:val="21"/>
          <w:highlight w:val="none"/>
        </w:rPr>
        <w:t xml:space="preserve">9、</w:t>
      </w:r>
      <w:r>
        <w:rPr>
          <w:rFonts w:hint="eastAsia"/>
          <w:b/>
          <w:bCs/>
          <w:color w:val="000000" w:themeColor="text1"/>
          <w:szCs w:val="21"/>
          <w:highlight w:val="none"/>
        </w:rPr>
        <w:t xml:space="preserve">投标（响应）保证承诺书</w:t>
      </w:r>
      <w:r>
        <w:rPr>
          <w:color w:val="000000" w:themeColor="text1"/>
          <w:highlight w:val="none"/>
        </w:rPr>
      </w:r>
    </w:p>
    <w:p>
      <w:pPr>
        <w:jc w:val="center"/>
        <w:spacing w:line="400" w:lineRule="exact"/>
        <w:rPr>
          <w:b/>
          <w:color w:val="000000" w:themeColor="text1"/>
          <w:szCs w:val="21"/>
          <w:highlight w:val="none"/>
        </w:rPr>
      </w:pPr>
      <w:r>
        <w:rPr>
          <w:rFonts w:hint="eastAsia"/>
          <w:b/>
          <w:color w:val="000000" w:themeColor="text1"/>
          <w:szCs w:val="21"/>
          <w:highlight w:val="none"/>
        </w:rPr>
        <w:t xml:space="preserve">投标（响应）保证承诺书</w:t>
      </w:r>
      <w:r>
        <w:rPr>
          <w:color w:val="000000" w:themeColor="text1"/>
          <w:highlight w:val="none"/>
        </w:rPr>
      </w:r>
    </w:p>
    <w:p>
      <w:pPr>
        <w:jc w:val="left"/>
        <w:spacing w:line="360" w:lineRule="auto"/>
        <w:widowControl/>
        <w:rPr>
          <w:rFonts w:cs="宋体"/>
          <w:color w:val="000000" w:themeColor="text1"/>
          <w:szCs w:val="21"/>
          <w:highlight w:val="none"/>
        </w:rPr>
      </w:pPr>
      <w:r>
        <w:rPr>
          <w:rFonts w:cs="宋体"/>
          <w:color w:val="000000" w:themeColor="text1"/>
          <w:szCs w:val="21"/>
          <w:highlight w:val="none"/>
        </w:rPr>
      </w:r>
      <w:r>
        <w:rPr>
          <w:color w:val="000000" w:themeColor="text1"/>
          <w:highlight w:val="none"/>
        </w:rPr>
      </w:r>
    </w:p>
    <w:p>
      <w:pPr>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致：</w:t>
      </w:r>
      <w:r>
        <w:rPr>
          <w:rFonts w:hint="eastAsia" w:cs="宋体"/>
          <w:color w:val="000000" w:themeColor="text1"/>
          <w:szCs w:val="21"/>
          <w:highlight w:val="none"/>
          <w:u w:val="single"/>
        </w:rPr>
        <w:t xml:space="preserve">         </w:t>
      </w:r>
      <w:r>
        <w:rPr>
          <w:rFonts w:hint="eastAsia" w:cs="宋体"/>
          <w:color w:val="000000" w:themeColor="text1"/>
          <w:szCs w:val="21"/>
          <w:highlight w:val="none"/>
          <w:u w:val="single"/>
        </w:rPr>
        <w:t xml:space="preserve">（采购代理机构名称）</w:t>
      </w:r>
      <w:r>
        <w:rPr>
          <w:color w:val="000000" w:themeColor="text1"/>
          <w:highlight w:val="none"/>
        </w:rPr>
      </w:r>
    </w:p>
    <w:p>
      <w:pPr>
        <w:ind w:firstLine="420"/>
        <w:jc w:val="left"/>
        <w:spacing w:line="52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我（单位/本人，以下统称我单位）自愿参加</w:t>
      </w:r>
      <w:r>
        <w:rPr>
          <w:rFonts w:hint="eastAsia" w:ascii="宋体" w:hAnsi="宋体" w:cs="宋体"/>
          <w:color w:val="000000" w:themeColor="text1"/>
          <w:szCs w:val="21"/>
          <w:highlight w:val="none"/>
          <w:u w:val="single"/>
        </w:rPr>
        <w:t xml:space="preserve">              （项目名称和采购编号）</w:t>
      </w:r>
      <w:r>
        <w:rPr>
          <w:rFonts w:hint="eastAsia" w:ascii="宋体" w:hAnsi="宋体" w:cs="宋体"/>
          <w:color w:val="000000" w:themeColor="text1"/>
          <w:szCs w:val="21"/>
          <w:highlight w:val="none"/>
        </w:rPr>
        <w:t xml:space="preserve">的投标（响应）,并做出如下承诺：</w:t>
      </w:r>
      <w:r>
        <w:rPr>
          <w:color w:val="000000" w:themeColor="text1"/>
          <w:highlight w:val="none"/>
        </w:rPr>
      </w:r>
    </w:p>
    <w:p>
      <w:pPr>
        <w:numPr>
          <w:ilvl w:val="0"/>
          <w:numId w:val="69"/>
        </w:numPr>
        <w:ind w:left="431" w:hanging="431"/>
        <w:jc w:val="left"/>
        <w:spacing w:line="520" w:lineRule="exact"/>
        <w:widowControl/>
        <w:tabs>
          <w:tab w:val="left" w:pos="426" w:leader="none"/>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除不可抗力外，我单位如果发生以下行为，将在行为发生的10个工作日内，向贵方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支付本采购文件公布的预算金额（或最高限价）的2%作为违约赔偿金（数量不确定的单价采购须约定具体金额）。</w:t>
      </w:r>
      <w:r>
        <w:rPr>
          <w:color w:val="000000" w:themeColor="text1"/>
          <w:highlight w:val="none"/>
        </w:rPr>
      </w:r>
    </w:p>
    <w:p>
      <w:pPr>
        <w:numPr>
          <w:ilvl w:val="0"/>
          <w:numId w:val="70"/>
        </w:numPr>
        <w:jc w:val="left"/>
        <w:spacing w:line="520" w:lineRule="exact"/>
        <w:widowControl/>
        <w:tabs>
          <w:tab w:val="left" w:pos="69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自投标（响应）截止时间至本项目发布中标（成交）公告为止，撤销投标（响应）；</w:t>
      </w:r>
      <w:r>
        <w:rPr>
          <w:color w:val="000000" w:themeColor="text1"/>
          <w:highlight w:val="none"/>
        </w:rPr>
      </w:r>
    </w:p>
    <w:p>
      <w:pPr>
        <w:numPr>
          <w:ilvl w:val="0"/>
          <w:numId w:val="70"/>
        </w:numPr>
        <w:jc w:val="left"/>
        <w:spacing w:line="520" w:lineRule="exact"/>
        <w:widowControl/>
        <w:tabs>
          <w:tab w:val="left" w:pos="69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中标（成交）后不依法与采购人签订合同；</w:t>
      </w:r>
      <w:r>
        <w:rPr>
          <w:color w:val="000000" w:themeColor="text1"/>
          <w:highlight w:val="none"/>
        </w:rPr>
      </w:r>
    </w:p>
    <w:p>
      <w:pPr>
        <w:numPr>
          <w:ilvl w:val="0"/>
          <w:numId w:val="70"/>
        </w:numPr>
        <w:jc w:val="left"/>
        <w:spacing w:line="520" w:lineRule="exact"/>
        <w:widowControl/>
        <w:tabs>
          <w:tab w:val="left" w:pos="69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中标（成交）后不按本采购文件规定向采购人提交履约保证金；</w:t>
      </w:r>
      <w:r>
        <w:rPr>
          <w:color w:val="000000" w:themeColor="text1"/>
          <w:highlight w:val="none"/>
        </w:rPr>
      </w:r>
    </w:p>
    <w:p>
      <w:pPr>
        <w:numPr>
          <w:ilvl w:val="0"/>
          <w:numId w:val="70"/>
        </w:numPr>
        <w:jc w:val="left"/>
        <w:spacing w:line="520" w:lineRule="exact"/>
        <w:widowControl/>
        <w:tabs>
          <w:tab w:val="left" w:pos="69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中标（成交）后不按本采购文件规定向贵方缴纳采购代理费。</w:t>
      </w:r>
      <w:r>
        <w:rPr>
          <w:color w:val="000000" w:themeColor="text1"/>
          <w:highlight w:val="none"/>
        </w:rPr>
      </w:r>
    </w:p>
    <w:p>
      <w:pPr>
        <w:numPr>
          <w:ilvl w:val="0"/>
          <w:numId w:val="69"/>
        </w:numPr>
        <w:ind w:left="431" w:hanging="431"/>
        <w:jc w:val="left"/>
        <w:spacing w:line="520" w:lineRule="exact"/>
        <w:widowControl/>
        <w:tabs>
          <w:tab w:val="left" w:pos="426" w:leader="none"/>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我单位知晓上述行为的法律后果，承认</w:t>
      </w:r>
      <w:r>
        <w:rPr>
          <w:rFonts w:hint="eastAsia" w:ascii="宋体" w:hAnsi="宋体" w:cs="宋体"/>
          <w:color w:val="000000" w:themeColor="text1"/>
          <w:szCs w:val="21"/>
          <w:highlight w:val="none"/>
        </w:rPr>
        <w:t xml:space="preserve">本承诺</w:t>
      </w:r>
      <w:r>
        <w:rPr>
          <w:rFonts w:hint="eastAsia" w:ascii="宋体" w:hAnsi="宋体" w:cs="宋体"/>
          <w:color w:val="000000" w:themeColor="text1"/>
          <w:szCs w:val="21"/>
          <w:highlight w:val="none"/>
        </w:rPr>
        <w:t xml:space="preserve">书作为贵方（或采购人）要求我单位履行违约赔偿义务的依据作用。</w:t>
      </w:r>
      <w:r>
        <w:rPr>
          <w:color w:val="000000" w:themeColor="text1"/>
          <w:highlight w:val="none"/>
        </w:rPr>
      </w:r>
    </w:p>
    <w:p>
      <w:pPr>
        <w:jc w:val="left"/>
        <w:spacing w:line="52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p>
    <w:p>
      <w:pPr>
        <w:ind w:firstLine="424"/>
        <w:jc w:val="left"/>
        <w:spacing w:line="52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投标（响应）人：（盖公章）</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地址：</w:t>
      </w:r>
      <w:r>
        <w:rPr>
          <w:rFonts w:hint="eastAsia" w:cs="宋体"/>
          <w:color w:val="000000" w:themeColor="text1"/>
          <w:szCs w:val="21"/>
          <w:highlight w:val="none"/>
          <w:u w:val="single"/>
        </w:rPr>
        <w:t xml:space="preserve">                                   </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电话：</w:t>
      </w:r>
      <w:r>
        <w:rPr>
          <w:rFonts w:hint="eastAsia" w:cs="宋体"/>
          <w:color w:val="000000" w:themeColor="text1"/>
          <w:szCs w:val="21"/>
          <w:highlight w:val="none"/>
          <w:u w:val="single"/>
        </w:rPr>
        <w:t xml:space="preserve">                          </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传真：</w:t>
      </w:r>
      <w:r>
        <w:rPr>
          <w:rFonts w:hint="eastAsia" w:cs="宋体"/>
          <w:color w:val="000000" w:themeColor="text1"/>
          <w:szCs w:val="21"/>
          <w:highlight w:val="none"/>
          <w:u w:val="single"/>
        </w:rPr>
        <w:t xml:space="preserve">                          </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电子邮件：</w:t>
      </w:r>
      <w:r>
        <w:rPr>
          <w:rFonts w:hint="eastAsia" w:cs="宋体"/>
          <w:color w:val="000000" w:themeColor="text1"/>
          <w:szCs w:val="21"/>
          <w:highlight w:val="none"/>
          <w:u w:val="single"/>
        </w:rPr>
        <w:t xml:space="preserve">                                     </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邮编：</w:t>
      </w:r>
      <w:r>
        <w:rPr>
          <w:rFonts w:hint="eastAsia" w:cs="宋体"/>
          <w:color w:val="000000" w:themeColor="text1"/>
          <w:szCs w:val="21"/>
          <w:highlight w:val="none"/>
          <w:u w:val="single"/>
        </w:rPr>
        <w:t xml:space="preserve">                                      </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法定代表人或委托代理人</w:t>
      </w:r>
      <w:r>
        <w:rPr>
          <w:rFonts w:hint="eastAsia" w:cs="宋体"/>
          <w:color w:val="000000" w:themeColor="text1"/>
          <w:szCs w:val="21"/>
          <w:highlight w:val="none"/>
        </w:rPr>
        <w:t xml:space="preserve">(</w:t>
      </w:r>
      <w:r>
        <w:rPr>
          <w:rFonts w:hint="eastAsia" w:cs="宋体"/>
          <w:color w:val="000000" w:themeColor="text1"/>
          <w:szCs w:val="21"/>
          <w:highlight w:val="none"/>
        </w:rPr>
        <w:t xml:space="preserve">签字或签章</w:t>
      </w:r>
      <w:r>
        <w:rPr>
          <w:rFonts w:hint="eastAsia" w:cs="宋体"/>
          <w:color w:val="000000" w:themeColor="text1"/>
          <w:szCs w:val="21"/>
          <w:highlight w:val="none"/>
        </w:rPr>
        <w:t xml:space="preserve">)</w:t>
      </w:r>
      <w:r>
        <w:rPr>
          <w:rFonts w:hint="eastAsia" w:cs="宋体"/>
          <w:color w:val="000000" w:themeColor="text1"/>
          <w:szCs w:val="21"/>
          <w:highlight w:val="none"/>
        </w:rPr>
        <w:t xml:space="preserve">：</w:t>
      </w:r>
      <w:r>
        <w:rPr>
          <w:color w:val="000000" w:themeColor="text1"/>
          <w:highlight w:val="none"/>
        </w:rPr>
      </w:r>
    </w:p>
    <w:p>
      <w:pPr>
        <w:ind w:firstLine="424"/>
        <w:jc w:val="left"/>
        <w:spacing w:line="520" w:lineRule="exact"/>
        <w:widowControl/>
        <w:rPr>
          <w:rFonts w:cs="宋体"/>
          <w:color w:val="000000" w:themeColor="text1"/>
          <w:szCs w:val="21"/>
          <w:highlight w:val="none"/>
        </w:rPr>
      </w:pPr>
      <w:r>
        <w:rPr>
          <w:rFonts w:hint="eastAsia" w:cs="宋体"/>
          <w:color w:val="000000" w:themeColor="text1"/>
          <w:szCs w:val="21"/>
          <w:highlight w:val="none"/>
        </w:rPr>
        <w:t xml:space="preserve">日期：</w:t>
      </w:r>
      <w:r>
        <w:rPr>
          <w:color w:val="000000" w:themeColor="text1"/>
          <w:highlight w:val="none"/>
        </w:rPr>
      </w:r>
    </w:p>
    <w:p>
      <w:pP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p>
    <w:p>
      <w:pPr>
        <w:spacing w:line="360" w:lineRule="auto"/>
        <w:widowControl/>
        <w:rPr>
          <w:rFonts w:ascii="宋体" w:hAnsi="宋体"/>
          <w:b/>
          <w:color w:val="000000" w:themeColor="text1"/>
          <w:szCs w:val="21"/>
          <w:highlight w:val="none"/>
          <w:shd w:val="clear" w:color="auto" w:fill="ffffff"/>
        </w:rPr>
      </w:pPr>
      <w:r>
        <w:rPr>
          <w:rFonts w:ascii="宋体" w:hAnsi="宋体"/>
          <w:b/>
          <w:color w:val="000000" w:themeColor="text1"/>
          <w:spacing w:val="6"/>
          <w:szCs w:val="21"/>
          <w:highlight w:val="none"/>
        </w:rPr>
        <w:t xml:space="preserve">附件</w:t>
      </w:r>
      <w:r>
        <w:rPr>
          <w:rFonts w:hint="eastAsia" w:ascii="宋体" w:hAnsi="宋体"/>
          <w:b/>
          <w:color w:val="000000" w:themeColor="text1"/>
          <w:spacing w:val="6"/>
          <w:szCs w:val="21"/>
          <w:highlight w:val="none"/>
        </w:rPr>
        <w:t xml:space="preserve">10、</w:t>
      </w:r>
      <w:r>
        <w:rPr>
          <w:color w:val="000000" w:themeColor="text1"/>
          <w:highlight w:val="none"/>
        </w:rPr>
      </w:r>
    </w:p>
    <w:p>
      <w:pPr>
        <w:jc w:val="center"/>
        <w:spacing w:line="360" w:lineRule="auto"/>
        <w:widowControl/>
        <w:rPr>
          <w:rFonts w:ascii="宋体" w:hAnsi="宋体"/>
          <w:b/>
          <w:color w:val="000000" w:themeColor="text1"/>
          <w:szCs w:val="21"/>
          <w:highlight w:val="none"/>
          <w:shd w:val="clear" w:color="auto" w:fill="ffffff"/>
        </w:rPr>
      </w:pPr>
      <w:r>
        <w:rPr>
          <w:rFonts w:hint="eastAsia" w:ascii="宋体" w:hAnsi="宋体"/>
          <w:b/>
          <w:color w:val="000000" w:themeColor="text1"/>
          <w:szCs w:val="21"/>
          <w:highlight w:val="none"/>
          <w:shd w:val="clear" w:color="auto" w:fill="ffffff"/>
        </w:rPr>
        <w:t xml:space="preserve">响应单位与其他单位存在控股、管理关系情况表</w:t>
      </w:r>
      <w:r>
        <w:rPr>
          <w:color w:val="000000" w:themeColor="text1"/>
          <w:highlight w:val="none"/>
        </w:rP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与</w:t>
            </w:r>
            <w:r>
              <w:rPr>
                <w:rFonts w:hint="eastAsia" w:ascii="宋体" w:hAnsi="宋体"/>
                <w:b/>
                <w:color w:val="000000" w:themeColor="text1"/>
                <w:szCs w:val="21"/>
                <w:highlight w:val="none"/>
                <w:shd w:val="clear" w:color="auto" w:fill="ffffff"/>
              </w:rPr>
              <w:t xml:space="preserve">响应单位</w:t>
            </w:r>
            <w:r>
              <w:rPr>
                <w:rFonts w:hint="eastAsia" w:ascii="宋体" w:hAnsi="宋体"/>
                <w:b/>
                <w:color w:val="000000" w:themeColor="text1"/>
                <w:szCs w:val="21"/>
                <w:highlight w:val="none"/>
              </w:rPr>
              <w:t xml:space="preserve">存在直接股权关系</w:t>
            </w:r>
            <w:r>
              <w:rPr>
                <w:color w:val="000000" w:themeColor="text1"/>
                <w:highlight w:val="none"/>
              </w:rPr>
            </w:r>
          </w:p>
        </w:tc>
        <w:tc>
          <w:tcPr>
            <w:gridSpan w:val="3"/>
            <w:tcW w:w="4063"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与</w:t>
            </w:r>
            <w:r>
              <w:rPr>
                <w:rFonts w:hint="eastAsia" w:ascii="宋体" w:hAnsi="宋体"/>
                <w:b/>
                <w:color w:val="000000" w:themeColor="text1"/>
                <w:szCs w:val="21"/>
                <w:highlight w:val="none"/>
                <w:shd w:val="clear" w:color="auto" w:fill="ffffff"/>
              </w:rPr>
              <w:t xml:space="preserve">响应单位</w:t>
            </w:r>
            <w:r>
              <w:rPr>
                <w:rFonts w:hint="eastAsia" w:ascii="宋体" w:hAnsi="宋体"/>
                <w:b/>
                <w:color w:val="000000" w:themeColor="text1"/>
                <w:szCs w:val="21"/>
                <w:highlight w:val="none"/>
              </w:rPr>
              <w:t xml:space="preserve">存在直接管理关系</w:t>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单位名称</w:t>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是否为大型企业</w:t>
            </w:r>
            <w:r>
              <w:rPr>
                <w:color w:val="000000" w:themeColor="text1"/>
                <w:highlight w:val="none"/>
              </w:rPr>
            </w:r>
          </w:p>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（填写“是”或 “否”）</w:t>
            </w:r>
            <w:r>
              <w:rPr>
                <w:color w:val="000000" w:themeColor="text1"/>
                <w:highlight w:val="none"/>
              </w:rPr>
            </w:r>
          </w:p>
        </w:tc>
        <w:tc>
          <w:tcPr>
            <w:tcW w:w="1506" w:type="dxa"/>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是否直接控股</w:t>
            </w:r>
            <w:r>
              <w:rPr>
                <w:color w:val="000000" w:themeColor="text1"/>
                <w:highlight w:val="none"/>
              </w:rPr>
            </w:r>
          </w:p>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（填写“是”或 “否”）</w:t>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直接控股关系情况说明（持股比例等）</w:t>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单位名称</w:t>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是否为大型企业</w:t>
            </w:r>
            <w:r>
              <w:rPr>
                <w:color w:val="000000" w:themeColor="text1"/>
                <w:highlight w:val="none"/>
              </w:rPr>
            </w:r>
          </w:p>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（填写“是”或 “否”）</w:t>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直接管理关系情况说明</w:t>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r>
        <w:trPr>
          <w:jc w:val="center"/>
          <w:trHeight w:val="567"/>
        </w:trPr>
        <w:tc>
          <w:tcPr>
            <w:tcW w:w="1553"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0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06"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580"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084"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711"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c>
          <w:tcPr>
            <w:tcW w:w="1268" w:type="dxa"/>
            <w:vAlign w:val="center"/>
            <w:textDirection w:val="lrTb"/>
            <w:noWrap w:val="false"/>
          </w:tcPr>
          <w:p>
            <w:pPr>
              <w:jc w:val="center"/>
              <w:widowControl/>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tc>
      </w:tr>
    </w:tbl>
    <w:p>
      <w:pPr>
        <w:ind w:firstLine="567"/>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注：1.本表仅须填写与响应单位存在直接股权、管理关系的企业情况。响应单位应按上表要求据实填写，如填写“无”或不填写，均视为响应单位声明不存在有关情形。</w:t>
      </w:r>
      <w:r>
        <w:rPr>
          <w:color w:val="000000" w:themeColor="text1"/>
          <w:highlight w:val="none"/>
        </w:rPr>
      </w:r>
    </w:p>
    <w:p>
      <w:pPr>
        <w:ind w:firstLine="566"/>
        <w:spacing w:after="120"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2.其中“直接控股”是指响应单位与大型企业之间存在直接投资并控股（非普通持股）的关系。</w:t>
      </w:r>
      <w:r>
        <w:rPr>
          <w:color w:val="000000" w:themeColor="text1"/>
          <w:highlight w:val="none"/>
        </w:rPr>
      </w:r>
    </w:p>
    <w:p>
      <w:pPr>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p>
    <w:p>
      <w:pPr>
        <w:pStyle w:val="987"/>
        <w:ind w:firstLine="0"/>
        <w:spacing w:line="400" w:lineRule="exact"/>
        <w:rPr>
          <w:rFonts w:ascii="宋体"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供应商：（公章）</w:t>
      </w:r>
      <w:r>
        <w:rPr>
          <w:color w:val="000000" w:themeColor="text1"/>
          <w:highlight w:val="none"/>
        </w:rPr>
      </w:r>
    </w:p>
    <w:p>
      <w:pPr>
        <w:pStyle w:val="987"/>
        <w:ind w:firstLine="0"/>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法定代表人或代理人（签字或盖章）</w:t>
      </w:r>
      <w:r>
        <w:rPr>
          <w:rFonts w:hint="eastAsia" w:ascii="宋体" w:hAnsi="宋体" w:eastAsia="宋体"/>
          <w:bCs/>
          <w:color w:val="000000" w:themeColor="text1"/>
          <w:sz w:val="21"/>
          <w:szCs w:val="21"/>
          <w:highlight w:val="none"/>
        </w:rPr>
        <w:t xml:space="preserve">：</w:t>
      </w:r>
      <w:r>
        <w:rPr>
          <w:color w:val="000000" w:themeColor="text1"/>
          <w:highlight w:val="none"/>
        </w:rPr>
      </w:r>
    </w:p>
    <w:p>
      <w:pPr>
        <w:pStyle w:val="987"/>
        <w:ind w:firstLine="0"/>
        <w:spacing w:line="400" w:lineRule="exact"/>
        <w:rPr>
          <w:rFonts w:ascii="宋体" w:hAnsi="宋体" w:eastAsia="宋体"/>
          <w:b/>
          <w:color w:val="000000" w:themeColor="text1"/>
          <w:sz w:val="21"/>
          <w:szCs w:val="21"/>
          <w:highlight w:val="none"/>
        </w:rPr>
      </w:pPr>
      <w:r>
        <w:rPr>
          <w:rFonts w:hint="eastAsia" w:ascii="宋体" w:hAnsi="宋体" w:eastAsia="宋体"/>
          <w:bCs/>
          <w:color w:val="000000" w:themeColor="text1"/>
          <w:sz w:val="21"/>
          <w:szCs w:val="21"/>
          <w:highlight w:val="none"/>
        </w:rPr>
        <w:t xml:space="preserve">日期</w:t>
      </w:r>
      <w:r>
        <w:rPr>
          <w:rFonts w:ascii="宋体" w:hAnsi="宋体" w:eastAsia="宋体"/>
          <w:bCs/>
          <w:color w:val="000000" w:themeColor="text1"/>
          <w:sz w:val="21"/>
          <w:szCs w:val="21"/>
          <w:highlight w:val="none"/>
        </w:rPr>
        <w:t xml:space="preserve">:</w:t>
      </w:r>
      <w:r>
        <w:rPr>
          <w:color w:val="000000" w:themeColor="text1"/>
          <w:highlight w:val="none"/>
        </w:rPr>
      </w:r>
    </w:p>
    <w:p>
      <w:pPr>
        <w:spacing w:line="4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jc w:val="right"/>
        <w:widowControl/>
        <w:rPr>
          <w:rFonts w:ascii="宋体" w:hAnsi="宋体"/>
          <w:color w:val="000000" w:themeColor="text1"/>
          <w:sz w:val="24"/>
          <w:highlight w:val="none"/>
        </w:rPr>
      </w:pPr>
      <w:r>
        <w:rPr>
          <w:rFonts w:hint="eastAsia" w:ascii="宋体" w:hAnsi="宋体" w:cs="宋体"/>
          <w:color w:val="000000" w:themeColor="text1"/>
          <w:szCs w:val="21"/>
          <w:highlight w:val="none"/>
        </w:rPr>
        <w:t xml:space="preserve">（</w:t>
      </w:r>
      <w:r>
        <w:rPr>
          <w:rFonts w:hint="eastAsia" w:ascii="宋体" w:hAnsi="宋体"/>
          <w:color w:val="000000" w:themeColor="text1"/>
          <w:sz w:val="24"/>
          <w:highlight w:val="none"/>
        </w:rPr>
        <w:t xml:space="preserve">全文完</w:t>
      </w:r>
      <w:r>
        <w:rPr>
          <w:rFonts w:hint="eastAsia" w:ascii="宋体" w:hAnsi="宋体" w:cs="宋体"/>
          <w:color w:val="000000" w:themeColor="text1"/>
          <w:szCs w:val="21"/>
          <w:highlight w:val="none"/>
        </w:rPr>
        <w:t xml:space="preserve">）</w:t>
      </w:r>
      <w:bookmarkEnd w:id="0"/>
      <w:r>
        <w:rPr>
          <w:color w:val="000000" w:themeColor="text1"/>
          <w:highlight w:val="none"/>
        </w:rPr>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40" w:right="1080" w:bottom="1440" w:left="1080"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16</w:t>
    </w:r>
    <w:r>
      <w:fldChar w:fldCharType="end"/>
    </w:r>
    <w:r/>
  </w:p>
  <w:p>
    <w:pPr>
      <w:pStyle w:val="1005"/>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3"/>
      </w:rPr>
      <w:framePr w:wrap="around" w:vAnchor="text" w:hAnchor="margin" w:xAlign="center" w:y="1"/>
    </w:pPr>
    <w:r>
      <w:fldChar w:fldCharType="begin"/>
    </w:r>
    <w:r>
      <w:rPr>
        <w:rStyle w:val="1033"/>
      </w:rPr>
      <w:instrText xml:space="preserve">PAGE  </w:instrText>
    </w:r>
    <w:r>
      <w:fldChar w:fldCharType="separate"/>
    </w:r>
    <w:r>
      <w:fldChar w:fldCharType="end"/>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ascii="宋体" w:hAnsi="宋体" w:cs="宋体"/>
      </w:rPr>
    </w:pPr>
    <w:r>
      <w:rPr>
        <w:rFonts w:hint="eastAsia"/>
      </w:rPr>
      <w:t xml:space="preserve">苏州市原鑫招投标咨询服务有限公司</w:t>
    </w:r>
    <w:r>
      <w:rPr>
        <w:rFonts w:hint="eastAsia"/>
      </w:rPr>
      <w:t xml:space="preserve">                                         </w:t>
    </w:r>
    <w:r>
      <w:rPr>
        <w:rFonts w:hint="eastAsia" w:ascii="宋体" w:hAnsi="宋体" w:cs="宋体"/>
      </w:rPr>
      <w:t xml:space="preserve">     </w:t>
    </w:r>
    <w:r>
      <w:rPr>
        <w:rFonts w:ascii="宋体" w:hAnsi="宋体" w:cs="宋体"/>
      </w:rPr>
      <w:t xml:space="preserve">JSZC-320500-SZYX-C2025-0072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4">
    <w:multiLevelType w:val="hybridMultilevel"/>
    <w:lvl w:ilvl="0">
      <w:start w:val="1"/>
      <w:numFmt w:val="chineseCountingThousand"/>
      <w:pStyle w:val="1151"/>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784" w:hanging="360"/>
      </w:pPr>
      <w:rPr>
        <w:rFonts w:hint="default"/>
      </w:rPr>
    </w:lvl>
    <w:lvl w:ilvl="1">
      <w:start w:val="1"/>
      <w:numFmt w:val="lowerLetter"/>
      <w:isLgl w:val="false"/>
      <w:suff w:val="tab"/>
      <w:lvlText w:val="%2)"/>
      <w:lvlJc w:val="left"/>
      <w:pPr>
        <w:ind w:left="1304" w:hanging="440"/>
      </w:pPr>
    </w:lvl>
    <w:lvl w:ilvl="2">
      <w:start w:val="1"/>
      <w:numFmt w:val="lowerRoman"/>
      <w:isLgl w:val="false"/>
      <w:suff w:val="tab"/>
      <w:lvlText w:val="%3."/>
      <w:lvlJc w:val="right"/>
      <w:pPr>
        <w:ind w:left="1744" w:hanging="440"/>
      </w:pPr>
    </w:lvl>
    <w:lvl w:ilvl="3">
      <w:start w:val="1"/>
      <w:numFmt w:val="decimal"/>
      <w:isLgl w:val="false"/>
      <w:suff w:val="tab"/>
      <w:lvlText w:val="%4."/>
      <w:lvlJc w:val="left"/>
      <w:pPr>
        <w:ind w:left="2184" w:hanging="440"/>
      </w:pPr>
    </w:lvl>
    <w:lvl w:ilvl="4">
      <w:start w:val="1"/>
      <w:numFmt w:val="lowerLetter"/>
      <w:isLgl w:val="false"/>
      <w:suff w:val="tab"/>
      <w:lvlText w:val="%5)"/>
      <w:lvlJc w:val="left"/>
      <w:pPr>
        <w:ind w:left="2624" w:hanging="440"/>
      </w:pPr>
    </w:lvl>
    <w:lvl w:ilvl="5">
      <w:start w:val="1"/>
      <w:numFmt w:val="lowerRoman"/>
      <w:isLgl w:val="false"/>
      <w:suff w:val="tab"/>
      <w:lvlText w:val="%6."/>
      <w:lvlJc w:val="right"/>
      <w:pPr>
        <w:ind w:left="3064" w:hanging="440"/>
      </w:pPr>
    </w:lvl>
    <w:lvl w:ilvl="6">
      <w:start w:val="1"/>
      <w:numFmt w:val="decimal"/>
      <w:isLgl w:val="false"/>
      <w:suff w:val="tab"/>
      <w:lvlText w:val="%7."/>
      <w:lvlJc w:val="left"/>
      <w:pPr>
        <w:ind w:left="3504" w:hanging="440"/>
      </w:pPr>
    </w:lvl>
    <w:lvl w:ilvl="7">
      <w:start w:val="1"/>
      <w:numFmt w:val="lowerLetter"/>
      <w:isLgl w:val="false"/>
      <w:suff w:val="tab"/>
      <w:lvlText w:val="%8)"/>
      <w:lvlJc w:val="left"/>
      <w:pPr>
        <w:ind w:left="3944" w:hanging="440"/>
      </w:pPr>
    </w:lvl>
    <w:lvl w:ilvl="8">
      <w:start w:val="1"/>
      <w:numFmt w:val="lowerRoman"/>
      <w:isLgl w:val="false"/>
      <w:suff w:val="tab"/>
      <w:lvlText w:val="%9."/>
      <w:lvlJc w:val="right"/>
      <w:pPr>
        <w:ind w:left="4384" w:hanging="440"/>
      </w:pPr>
    </w:lvl>
  </w:abstractNum>
  <w:abstractNum w:abstractNumId="26">
    <w:multiLevelType w:val="hybridMultilevel"/>
    <w:lvl w:ilvl="0">
      <w:start w:val="1"/>
      <w:numFmt w:val="decimal"/>
      <w:pStyle w:val="1119"/>
      <w:isLgl w:val="false"/>
      <w:suff w:val="space"/>
      <w:lvlText w:val="%1"/>
      <w:lvlJc w:val="left"/>
      <w:pPr>
        <w:ind w:left="0" w:firstLine="0"/>
      </w:pPr>
      <w:rPr>
        <w:rFonts w:hint="eastAsia" w:ascii="宋体" w:hAnsi="宋体" w:eastAsia="宋体"/>
        <w:b/>
      </w:rPr>
    </w:lvl>
    <w:lvl w:ilvl="1">
      <w:start w:val="1"/>
      <w:numFmt w:val="decimal"/>
      <w:pStyle w:val="1066"/>
      <w:isLgl w:val="false"/>
      <w:suff w:val="space"/>
      <w:lvlText w:val="%1.%2"/>
      <w:lvlJc w:val="left"/>
      <w:pPr>
        <w:ind w:left="-84" w:firstLine="510"/>
      </w:pPr>
      <w:rPr>
        <w:rFonts w:hint="eastAsia" w:ascii="宋体" w:hAnsi="宋体" w:eastAsia="宋体"/>
      </w:rPr>
    </w:lvl>
    <w:lvl w:ilvl="2">
      <w:start w:val="1"/>
      <w:numFmt w:val="decimal"/>
      <w:pStyle w:val="1092"/>
      <w:isLgl w:val="false"/>
      <w:suff w:val="tab"/>
      <w:lvlText w:val="%1.%2.%3"/>
      <w:lvlJc w:val="left"/>
      <w:pPr>
        <w:ind w:left="0" w:firstLine="510"/>
      </w:pPr>
      <w:rPr>
        <w:rFonts w:hint="eastAsia"/>
      </w:rPr>
    </w:lvl>
    <w:lvl w:ilvl="3">
      <w:start w:val="1"/>
      <w:numFmt w:val="decimal"/>
      <w:pStyle w:val="1134"/>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7">
    <w:multiLevelType w:val="hybridMultilevel"/>
    <w:lvl w:ilvl="0">
      <w:start w:val="1"/>
      <w:numFmt w:val="chineseCountingThousand"/>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0">
    <w:multiLevelType w:val="hybridMultilevel"/>
    <w:lvl w:ilvl="0">
      <w:start w:val="1"/>
      <w:numFmt w:val="decimal"/>
      <w:isLgl w:val="false"/>
      <w:suff w:val="tab"/>
      <w:lvlText w:val="%1."/>
      <w:lvlJc w:val="left"/>
      <w:pPr>
        <w:ind w:left="555" w:hanging="555"/>
        <w:tabs>
          <w:tab w:val="left" w:pos="555" w:leader="none"/>
        </w:tabs>
      </w:pPr>
      <w:rPr>
        <w:rFonts w:hint="default"/>
        <w:b w:val="0"/>
        <w:bCs/>
        <w:color w:val="auto"/>
        <w:lang w:val="en-US"/>
      </w:rPr>
    </w:lvl>
    <w:lvl w:ilvl="1">
      <w:start w:val="1"/>
      <w:numFmt w:val="lowerLetter"/>
      <w:isLgl w:val="false"/>
      <w:suff w:val="tab"/>
      <w:lvlText w:val="%2)"/>
      <w:lvlJc w:val="left"/>
      <w:pPr>
        <w:ind w:left="698" w:hanging="420"/>
        <w:tabs>
          <w:tab w:val="left" w:pos="698" w:leader="none"/>
        </w:tabs>
      </w:pPr>
    </w:lvl>
    <w:lvl w:ilvl="2">
      <w:start w:val="1"/>
      <w:numFmt w:val="lowerRoman"/>
      <w:isLgl w:val="false"/>
      <w:suff w:val="tab"/>
      <w:lvlText w:val="%3."/>
      <w:lvlJc w:val="right"/>
      <w:pPr>
        <w:ind w:left="1118" w:hanging="420"/>
        <w:tabs>
          <w:tab w:val="left" w:pos="1118" w:leader="none"/>
        </w:tabs>
      </w:pPr>
    </w:lvl>
    <w:lvl w:ilvl="3">
      <w:start w:val="1"/>
      <w:numFmt w:val="decimal"/>
      <w:isLgl w:val="false"/>
      <w:suff w:val="tab"/>
      <w:lvlText w:val="%4."/>
      <w:lvlJc w:val="left"/>
      <w:pPr>
        <w:ind w:left="1538" w:hanging="420"/>
        <w:tabs>
          <w:tab w:val="left" w:pos="1538" w:leader="none"/>
        </w:tabs>
      </w:pPr>
    </w:lvl>
    <w:lvl w:ilvl="4">
      <w:start w:val="1"/>
      <w:numFmt w:val="lowerLetter"/>
      <w:isLgl w:val="false"/>
      <w:suff w:val="tab"/>
      <w:lvlText w:val="%5)"/>
      <w:lvlJc w:val="left"/>
      <w:pPr>
        <w:ind w:left="1958" w:hanging="420"/>
        <w:tabs>
          <w:tab w:val="left" w:pos="1958" w:leader="none"/>
        </w:tabs>
      </w:pPr>
    </w:lvl>
    <w:lvl w:ilvl="5">
      <w:start w:val="1"/>
      <w:numFmt w:val="lowerRoman"/>
      <w:isLgl w:val="false"/>
      <w:suff w:val="tab"/>
      <w:lvlText w:val="%6."/>
      <w:lvlJc w:val="right"/>
      <w:pPr>
        <w:ind w:left="2378" w:hanging="420"/>
        <w:tabs>
          <w:tab w:val="left" w:pos="2378" w:leader="none"/>
        </w:tabs>
      </w:pPr>
    </w:lvl>
    <w:lvl w:ilvl="6">
      <w:start w:val="1"/>
      <w:numFmt w:val="decimal"/>
      <w:isLgl w:val="false"/>
      <w:suff w:val="tab"/>
      <w:lvlText w:val="%7."/>
      <w:lvlJc w:val="left"/>
      <w:pPr>
        <w:ind w:left="2798" w:hanging="420"/>
        <w:tabs>
          <w:tab w:val="left" w:pos="2798" w:leader="none"/>
        </w:tabs>
      </w:pPr>
    </w:lvl>
    <w:lvl w:ilvl="7">
      <w:start w:val="1"/>
      <w:numFmt w:val="lowerLetter"/>
      <w:isLgl w:val="false"/>
      <w:suff w:val="tab"/>
      <w:lvlText w:val="%8)"/>
      <w:lvlJc w:val="left"/>
      <w:pPr>
        <w:ind w:left="3218" w:hanging="420"/>
        <w:tabs>
          <w:tab w:val="left" w:pos="3218" w:leader="none"/>
        </w:tabs>
      </w:pPr>
    </w:lvl>
    <w:lvl w:ilvl="8">
      <w:start w:val="1"/>
      <w:numFmt w:val="lowerRoman"/>
      <w:isLgl w:val="false"/>
      <w:suff w:val="tab"/>
      <w:lvlText w:val="%9."/>
      <w:lvlJc w:val="right"/>
      <w:pPr>
        <w:ind w:left="3638" w:hanging="420"/>
        <w:tabs>
          <w:tab w:val="left" w:pos="3638" w:leader="none"/>
        </w:tabs>
      </w:pPr>
    </w:lvl>
  </w:abstractNum>
  <w:abstractNum w:abstractNumId="31">
    <w:multiLevelType w:val="hybridMultilevel"/>
    <w:lvl w:ilvl="0">
      <w:start w:val="1"/>
      <w:numFmt w:val="decimal"/>
      <w:isLgl w:val="false"/>
      <w:suff w:val="tab"/>
      <w:lvlText w:val="%1."/>
      <w:lvlJc w:val="left"/>
      <w:pPr>
        <w:ind w:left="555" w:hanging="555"/>
        <w:tabs>
          <w:tab w:val="left" w:pos="555" w:leader="none"/>
        </w:tabs>
      </w:pPr>
      <w:rPr>
        <w:rFonts w:hint="default"/>
        <w:b w:val="0"/>
        <w:bCs/>
        <w:color w:val="auto"/>
        <w:lang w:val="en-US"/>
      </w:rPr>
    </w:lvl>
    <w:lvl w:ilvl="1">
      <w:start w:val="1"/>
      <w:numFmt w:val="lowerLetter"/>
      <w:isLgl w:val="false"/>
      <w:suff w:val="tab"/>
      <w:lvlText w:val="%2)"/>
      <w:lvlJc w:val="left"/>
      <w:pPr>
        <w:ind w:left="698" w:hanging="420"/>
        <w:tabs>
          <w:tab w:val="left" w:pos="698" w:leader="none"/>
        </w:tabs>
      </w:pPr>
    </w:lvl>
    <w:lvl w:ilvl="2">
      <w:start w:val="1"/>
      <w:numFmt w:val="lowerRoman"/>
      <w:isLgl w:val="false"/>
      <w:suff w:val="tab"/>
      <w:lvlText w:val="%3."/>
      <w:lvlJc w:val="right"/>
      <w:pPr>
        <w:ind w:left="1118" w:hanging="420"/>
        <w:tabs>
          <w:tab w:val="left" w:pos="1118" w:leader="none"/>
        </w:tabs>
      </w:pPr>
    </w:lvl>
    <w:lvl w:ilvl="3">
      <w:start w:val="1"/>
      <w:numFmt w:val="decimal"/>
      <w:isLgl w:val="false"/>
      <w:suff w:val="tab"/>
      <w:lvlText w:val="%4."/>
      <w:lvlJc w:val="left"/>
      <w:pPr>
        <w:ind w:left="1538" w:hanging="420"/>
        <w:tabs>
          <w:tab w:val="left" w:pos="1538" w:leader="none"/>
        </w:tabs>
      </w:pPr>
    </w:lvl>
    <w:lvl w:ilvl="4">
      <w:start w:val="1"/>
      <w:numFmt w:val="lowerLetter"/>
      <w:isLgl w:val="false"/>
      <w:suff w:val="tab"/>
      <w:lvlText w:val="%5)"/>
      <w:lvlJc w:val="left"/>
      <w:pPr>
        <w:ind w:left="1958" w:hanging="420"/>
        <w:tabs>
          <w:tab w:val="left" w:pos="1958" w:leader="none"/>
        </w:tabs>
      </w:pPr>
    </w:lvl>
    <w:lvl w:ilvl="5">
      <w:start w:val="1"/>
      <w:numFmt w:val="lowerRoman"/>
      <w:isLgl w:val="false"/>
      <w:suff w:val="tab"/>
      <w:lvlText w:val="%6."/>
      <w:lvlJc w:val="right"/>
      <w:pPr>
        <w:ind w:left="2378" w:hanging="420"/>
        <w:tabs>
          <w:tab w:val="left" w:pos="2378" w:leader="none"/>
        </w:tabs>
      </w:pPr>
    </w:lvl>
    <w:lvl w:ilvl="6">
      <w:start w:val="1"/>
      <w:numFmt w:val="decimal"/>
      <w:isLgl w:val="false"/>
      <w:suff w:val="tab"/>
      <w:lvlText w:val="%7."/>
      <w:lvlJc w:val="left"/>
      <w:pPr>
        <w:ind w:left="2798" w:hanging="420"/>
        <w:tabs>
          <w:tab w:val="left" w:pos="2798" w:leader="none"/>
        </w:tabs>
      </w:pPr>
    </w:lvl>
    <w:lvl w:ilvl="7">
      <w:start w:val="1"/>
      <w:numFmt w:val="lowerLetter"/>
      <w:isLgl w:val="false"/>
      <w:suff w:val="tab"/>
      <w:lvlText w:val="%8)"/>
      <w:lvlJc w:val="left"/>
      <w:pPr>
        <w:ind w:left="3218" w:hanging="420"/>
        <w:tabs>
          <w:tab w:val="left" w:pos="3218" w:leader="none"/>
        </w:tabs>
      </w:pPr>
    </w:lvl>
    <w:lvl w:ilvl="8">
      <w:start w:val="1"/>
      <w:numFmt w:val="lowerRoman"/>
      <w:isLgl w:val="false"/>
      <w:suff w:val="tab"/>
      <w:lvlText w:val="%9."/>
      <w:lvlJc w:val="right"/>
      <w:pPr>
        <w:ind w:left="3638" w:hanging="420"/>
        <w:tabs>
          <w:tab w:val="left" w:pos="3638" w:leader="none"/>
        </w:tabs>
      </w:pPr>
    </w:lvl>
  </w:abstractNum>
  <w:abstractNum w:abstractNumId="3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3">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784" w:hanging="360"/>
      </w:pPr>
      <w:rPr>
        <w:rFonts w:hint="default"/>
      </w:rPr>
    </w:lvl>
    <w:lvl w:ilvl="1">
      <w:start w:val="1"/>
      <w:numFmt w:val="japaneseCounting"/>
      <w:isLgl w:val="false"/>
      <w:suff w:val="tab"/>
      <w:lvlText w:val="%2、"/>
      <w:lvlJc w:val="left"/>
      <w:pPr>
        <w:ind w:left="1389" w:hanging="525"/>
      </w:pPr>
      <w:rPr>
        <w:rFonts w:hint="default"/>
      </w:rPr>
    </w:lvl>
    <w:lvl w:ilvl="2">
      <w:start w:val="1"/>
      <w:numFmt w:val="lowerRoman"/>
      <w:isLgl w:val="false"/>
      <w:suff w:val="tab"/>
      <w:lvlText w:val="%3."/>
      <w:lvlJc w:val="right"/>
      <w:pPr>
        <w:ind w:left="1744" w:hanging="440"/>
      </w:pPr>
    </w:lvl>
    <w:lvl w:ilvl="3">
      <w:start w:val="1"/>
      <w:numFmt w:val="decimal"/>
      <w:isLgl w:val="false"/>
      <w:suff w:val="tab"/>
      <w:lvlText w:val="%4."/>
      <w:lvlJc w:val="left"/>
      <w:pPr>
        <w:ind w:left="2184" w:hanging="440"/>
      </w:pPr>
    </w:lvl>
    <w:lvl w:ilvl="4">
      <w:start w:val="1"/>
      <w:numFmt w:val="lowerLetter"/>
      <w:isLgl w:val="false"/>
      <w:suff w:val="tab"/>
      <w:lvlText w:val="%5)"/>
      <w:lvlJc w:val="left"/>
      <w:pPr>
        <w:ind w:left="2624" w:hanging="440"/>
      </w:pPr>
    </w:lvl>
    <w:lvl w:ilvl="5">
      <w:start w:val="1"/>
      <w:numFmt w:val="lowerRoman"/>
      <w:isLgl w:val="false"/>
      <w:suff w:val="tab"/>
      <w:lvlText w:val="%6."/>
      <w:lvlJc w:val="right"/>
      <w:pPr>
        <w:ind w:left="3064" w:hanging="440"/>
      </w:pPr>
    </w:lvl>
    <w:lvl w:ilvl="6">
      <w:start w:val="1"/>
      <w:numFmt w:val="decimal"/>
      <w:isLgl w:val="false"/>
      <w:suff w:val="tab"/>
      <w:lvlText w:val="%7."/>
      <w:lvlJc w:val="left"/>
      <w:pPr>
        <w:ind w:left="3504" w:hanging="440"/>
      </w:pPr>
    </w:lvl>
    <w:lvl w:ilvl="7">
      <w:start w:val="1"/>
      <w:numFmt w:val="lowerLetter"/>
      <w:isLgl w:val="false"/>
      <w:suff w:val="tab"/>
      <w:lvlText w:val="%8)"/>
      <w:lvlJc w:val="left"/>
      <w:pPr>
        <w:ind w:left="3944" w:hanging="440"/>
      </w:pPr>
    </w:lvl>
    <w:lvl w:ilvl="8">
      <w:start w:val="1"/>
      <w:numFmt w:val="lowerRoman"/>
      <w:isLgl w:val="false"/>
      <w:suff w:val="tab"/>
      <w:lvlText w:val="%9."/>
      <w:lvlJc w:val="right"/>
      <w:pPr>
        <w:ind w:left="4384" w:hanging="440"/>
      </w:pPr>
    </w:lvl>
  </w:abstractNum>
  <w:abstractNum w:abstractNumId="3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japaneseCounting"/>
      <w:isLgl w:val="false"/>
      <w:suff w:val="tab"/>
      <w:lvlText w:val="（%3）"/>
      <w:lvlJc w:val="left"/>
      <w:pPr>
        <w:ind w:left="1984" w:hanging="720"/>
      </w:pPr>
      <w:rPr>
        <w:rFonts w:hint="default"/>
      </w:r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8">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chineseCountingThousand"/>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chineseCountingThousand"/>
      <w:isLgl w:val="false"/>
      <w:suff w:val="tab"/>
      <w:lvlText w:val="(%1)"/>
      <w:lvlJc w:val="left"/>
      <w:pPr>
        <w:ind w:left="42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52">
    <w:multiLevelType w:val="hybridMultilevel"/>
    <w:lvl w:ilvl="0">
      <w:start w:val="1"/>
      <w:numFmt w:val="decimal"/>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3">
    <w:multiLevelType w:val="hybridMultilevel"/>
    <w:lvl w:ilvl="0">
      <w:start w:val="1"/>
      <w:numFmt w:val="decimal"/>
      <w:isLgl w:val="false"/>
      <w:suff w:val="tab"/>
      <w:lvlText w:val="（%1）"/>
      <w:lvlJc w:val="left"/>
      <w:pPr>
        <w:ind w:left="784" w:hanging="360"/>
      </w:pPr>
      <w:rPr>
        <w:rFonts w:hint="default"/>
      </w:rPr>
    </w:lvl>
    <w:lvl w:ilvl="1">
      <w:start w:val="1"/>
      <w:numFmt w:val="lowerLetter"/>
      <w:isLgl w:val="false"/>
      <w:suff w:val="tab"/>
      <w:lvlText w:val="%2)"/>
      <w:lvlJc w:val="left"/>
      <w:pPr>
        <w:ind w:left="1304" w:hanging="440"/>
      </w:pPr>
    </w:lvl>
    <w:lvl w:ilvl="2">
      <w:start w:val="1"/>
      <w:numFmt w:val="lowerRoman"/>
      <w:isLgl w:val="false"/>
      <w:suff w:val="tab"/>
      <w:lvlText w:val="%3."/>
      <w:lvlJc w:val="right"/>
      <w:pPr>
        <w:ind w:left="1744" w:hanging="440"/>
      </w:pPr>
    </w:lvl>
    <w:lvl w:ilvl="3">
      <w:start w:val="1"/>
      <w:numFmt w:val="decimal"/>
      <w:isLgl w:val="false"/>
      <w:suff w:val="tab"/>
      <w:lvlText w:val="%4."/>
      <w:lvlJc w:val="left"/>
      <w:pPr>
        <w:ind w:left="2184" w:hanging="440"/>
      </w:pPr>
    </w:lvl>
    <w:lvl w:ilvl="4">
      <w:start w:val="1"/>
      <w:numFmt w:val="lowerLetter"/>
      <w:isLgl w:val="false"/>
      <w:suff w:val="tab"/>
      <w:lvlText w:val="%5)"/>
      <w:lvlJc w:val="left"/>
      <w:pPr>
        <w:ind w:left="2624" w:hanging="440"/>
      </w:pPr>
    </w:lvl>
    <w:lvl w:ilvl="5">
      <w:start w:val="1"/>
      <w:numFmt w:val="lowerRoman"/>
      <w:isLgl w:val="false"/>
      <w:suff w:val="tab"/>
      <w:lvlText w:val="%6."/>
      <w:lvlJc w:val="right"/>
      <w:pPr>
        <w:ind w:left="3064" w:hanging="440"/>
      </w:pPr>
    </w:lvl>
    <w:lvl w:ilvl="6">
      <w:start w:val="1"/>
      <w:numFmt w:val="decimal"/>
      <w:isLgl w:val="false"/>
      <w:suff w:val="tab"/>
      <w:lvlText w:val="%7."/>
      <w:lvlJc w:val="left"/>
      <w:pPr>
        <w:ind w:left="3504" w:hanging="440"/>
      </w:pPr>
    </w:lvl>
    <w:lvl w:ilvl="7">
      <w:start w:val="1"/>
      <w:numFmt w:val="lowerLetter"/>
      <w:isLgl w:val="false"/>
      <w:suff w:val="tab"/>
      <w:lvlText w:val="%8)"/>
      <w:lvlJc w:val="left"/>
      <w:pPr>
        <w:ind w:left="3944" w:hanging="440"/>
      </w:pPr>
    </w:lvl>
    <w:lvl w:ilvl="8">
      <w:start w:val="1"/>
      <w:numFmt w:val="lowerRoman"/>
      <w:isLgl w:val="false"/>
      <w:suff w:val="tab"/>
      <w:lvlText w:val="%9."/>
      <w:lvlJc w:val="right"/>
      <w:pPr>
        <w:ind w:left="4384" w:hanging="440"/>
      </w:pPr>
    </w:lvl>
  </w:abstractNum>
  <w:abstractNum w:abstractNumId="54">
    <w:multiLevelType w:val="hybridMultilevel"/>
    <w:lvl w:ilvl="0">
      <w:start w:val="1"/>
      <w:numFmt w:val="bullet"/>
      <w:pStyle w:val="1138"/>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7">
    <w:multiLevelType w:val="hybridMultilevel"/>
    <w:lvl w:ilvl="0">
      <w:start w:val="1"/>
      <w:numFmt w:val="decimal"/>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9">
    <w:multiLevelType w:val="hybridMultilevel"/>
    <w:lvl w:ilvl="0">
      <w:start w:val="1"/>
      <w:numFmt w:val="chineseCountingThousand"/>
      <w:pStyle w:val="1008"/>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3">
    <w:multiLevelType w:val="hybridMultilevel"/>
    <w:lvl w:ilvl="0">
      <w:start w:val="1"/>
      <w:numFmt w:val="decimal"/>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7">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8">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9">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9"/>
  </w:num>
  <w:num w:numId="2">
    <w:abstractNumId w:val="26"/>
  </w:num>
  <w:num w:numId="3">
    <w:abstractNumId w:val="54"/>
  </w:num>
  <w:num w:numId="4">
    <w:abstractNumId w:val="24"/>
  </w:num>
  <w:num w:numId="5">
    <w:abstractNumId w:val="40"/>
  </w:num>
  <w:num w:numId="6">
    <w:abstractNumId w:val="0"/>
  </w:num>
  <w:num w:numId="7">
    <w:abstractNumId w:val="14"/>
  </w:num>
  <w:num w:numId="8">
    <w:abstractNumId w:val="4"/>
  </w:num>
  <w:num w:numId="9">
    <w:abstractNumId w:val="28"/>
  </w:num>
  <w:num w:numId="10">
    <w:abstractNumId w:val="3"/>
  </w:num>
  <w:num w:numId="11">
    <w:abstractNumId w:val="1"/>
  </w:num>
  <w:num w:numId="12">
    <w:abstractNumId w:val="55"/>
  </w:num>
  <w:num w:numId="13">
    <w:abstractNumId w:val="22"/>
  </w:num>
  <w:num w:numId="14">
    <w:abstractNumId w:val="5"/>
  </w:num>
  <w:num w:numId="15">
    <w:abstractNumId w:val="15"/>
  </w:num>
  <w:num w:numId="16">
    <w:abstractNumId w:val="36"/>
  </w:num>
  <w:num w:numId="17">
    <w:abstractNumId w:val="65"/>
  </w:num>
  <w:num w:numId="18">
    <w:abstractNumId w:val="47"/>
  </w:num>
  <w:num w:numId="19">
    <w:abstractNumId w:val="37"/>
  </w:num>
  <w:num w:numId="20">
    <w:abstractNumId w:val="27"/>
  </w:num>
  <w:num w:numId="21">
    <w:abstractNumId w:val="43"/>
  </w:num>
  <w:num w:numId="22">
    <w:abstractNumId w:val="57"/>
  </w:num>
  <w:num w:numId="23">
    <w:abstractNumId w:val="39"/>
  </w:num>
  <w:num w:numId="24">
    <w:abstractNumId w:val="41"/>
  </w:num>
  <w:num w:numId="25">
    <w:abstractNumId w:val="11"/>
  </w:num>
  <w:num w:numId="26">
    <w:abstractNumId w:val="10"/>
  </w:num>
  <w:num w:numId="27">
    <w:abstractNumId w:val="19"/>
  </w:num>
  <w:num w:numId="28">
    <w:abstractNumId w:val="61"/>
  </w:num>
  <w:num w:numId="29">
    <w:abstractNumId w:val="20"/>
  </w:num>
  <w:num w:numId="30">
    <w:abstractNumId w:val="64"/>
  </w:num>
  <w:num w:numId="31">
    <w:abstractNumId w:val="45"/>
  </w:num>
  <w:num w:numId="32">
    <w:abstractNumId w:val="21"/>
  </w:num>
  <w:num w:numId="33">
    <w:abstractNumId w:val="13"/>
  </w:num>
  <w:num w:numId="34">
    <w:abstractNumId w:val="49"/>
  </w:num>
  <w:num w:numId="35">
    <w:abstractNumId w:val="34"/>
  </w:num>
  <w:num w:numId="36">
    <w:abstractNumId w:val="6"/>
  </w:num>
  <w:num w:numId="37">
    <w:abstractNumId w:val="7"/>
  </w:num>
  <w:num w:numId="38">
    <w:abstractNumId w:val="44"/>
  </w:num>
  <w:num w:numId="39">
    <w:abstractNumId w:val="16"/>
  </w:num>
  <w:num w:numId="40">
    <w:abstractNumId w:val="12"/>
  </w:num>
  <w:num w:numId="41">
    <w:abstractNumId w:val="58"/>
  </w:num>
  <w:num w:numId="42">
    <w:abstractNumId w:val="23"/>
  </w:num>
  <w:num w:numId="43">
    <w:abstractNumId w:val="17"/>
  </w:num>
  <w:num w:numId="44">
    <w:abstractNumId w:val="2"/>
  </w:num>
  <w:num w:numId="45">
    <w:abstractNumId w:val="18"/>
  </w:num>
  <w:num w:numId="46">
    <w:abstractNumId w:val="8"/>
  </w:num>
  <w:num w:numId="47">
    <w:abstractNumId w:val="51"/>
  </w:num>
  <w:num w:numId="48">
    <w:abstractNumId w:val="33"/>
  </w:num>
  <w:num w:numId="49">
    <w:abstractNumId w:val="42"/>
  </w:num>
  <w:num w:numId="50">
    <w:abstractNumId w:val="31"/>
  </w:num>
  <w:num w:numId="51">
    <w:abstractNumId w:val="30"/>
  </w:num>
  <w:num w:numId="52">
    <w:abstractNumId w:val="62"/>
  </w:num>
  <w:num w:numId="53">
    <w:abstractNumId w:val="66"/>
  </w:num>
  <w:num w:numId="54">
    <w:abstractNumId w:val="48"/>
  </w:num>
  <w:num w:numId="55">
    <w:abstractNumId w:val="52"/>
  </w:num>
  <w:num w:numId="56">
    <w:abstractNumId w:val="53"/>
  </w:num>
  <w:num w:numId="57">
    <w:abstractNumId w:val="25"/>
  </w:num>
  <w:num w:numId="58">
    <w:abstractNumId w:val="35"/>
  </w:num>
  <w:num w:numId="59">
    <w:abstractNumId w:val="63"/>
  </w:num>
  <w:num w:numId="60">
    <w:abstractNumId w:val="60"/>
  </w:num>
  <w:num w:numId="61">
    <w:abstractNumId w:val="46"/>
  </w:num>
  <w:num w:numId="62">
    <w:abstractNumId w:val="29"/>
  </w:num>
  <w:num w:numId="63">
    <w:abstractNumId w:val="68"/>
  </w:num>
  <w:num w:numId="64">
    <w:abstractNumId w:val="9"/>
  </w:num>
  <w:num w:numId="65">
    <w:abstractNumId w:val="50"/>
  </w:num>
  <w:num w:numId="66">
    <w:abstractNumId w:val="69"/>
  </w:num>
  <w:num w:numId="67">
    <w:abstractNumId w:val="67"/>
  </w:num>
  <w:num w:numId="68">
    <w:abstractNumId w:val="32"/>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981"/>
    <w:link w:val="972"/>
    <w:uiPriority w:val="9"/>
    <w:rPr>
      <w:rFonts w:ascii="Arial" w:hAnsi="Arial" w:eastAsia="Arial" w:cs="Arial"/>
      <w:sz w:val="40"/>
      <w:szCs w:val="40"/>
    </w:rPr>
  </w:style>
  <w:style w:type="character" w:styleId="823">
    <w:name w:val="Heading 2 Char"/>
    <w:basedOn w:val="981"/>
    <w:link w:val="973"/>
    <w:uiPriority w:val="9"/>
    <w:rPr>
      <w:rFonts w:ascii="Arial" w:hAnsi="Arial" w:eastAsia="Arial" w:cs="Arial"/>
      <w:sz w:val="34"/>
    </w:rPr>
  </w:style>
  <w:style w:type="character" w:styleId="824">
    <w:name w:val="Heading 3 Char"/>
    <w:basedOn w:val="981"/>
    <w:link w:val="974"/>
    <w:uiPriority w:val="9"/>
    <w:rPr>
      <w:rFonts w:ascii="Arial" w:hAnsi="Arial" w:eastAsia="Arial" w:cs="Arial"/>
      <w:sz w:val="30"/>
      <w:szCs w:val="30"/>
    </w:rPr>
  </w:style>
  <w:style w:type="character" w:styleId="825">
    <w:name w:val="Heading 4 Char"/>
    <w:basedOn w:val="981"/>
    <w:link w:val="975"/>
    <w:uiPriority w:val="9"/>
    <w:rPr>
      <w:rFonts w:ascii="Arial" w:hAnsi="Arial" w:eastAsia="Arial" w:cs="Arial"/>
      <w:b/>
      <w:bCs/>
      <w:sz w:val="26"/>
      <w:szCs w:val="26"/>
    </w:rPr>
  </w:style>
  <w:style w:type="character" w:styleId="826">
    <w:name w:val="Heading 5 Char"/>
    <w:basedOn w:val="981"/>
    <w:link w:val="976"/>
    <w:uiPriority w:val="9"/>
    <w:rPr>
      <w:rFonts w:ascii="Arial" w:hAnsi="Arial" w:eastAsia="Arial" w:cs="Arial"/>
      <w:b/>
      <w:bCs/>
      <w:sz w:val="24"/>
      <w:szCs w:val="24"/>
    </w:rPr>
  </w:style>
  <w:style w:type="character" w:styleId="827">
    <w:name w:val="Heading 6 Char"/>
    <w:basedOn w:val="981"/>
    <w:link w:val="977"/>
    <w:uiPriority w:val="9"/>
    <w:rPr>
      <w:rFonts w:ascii="Arial" w:hAnsi="Arial" w:eastAsia="Arial" w:cs="Arial"/>
      <w:b/>
      <w:bCs/>
      <w:sz w:val="22"/>
      <w:szCs w:val="22"/>
    </w:rPr>
  </w:style>
  <w:style w:type="character" w:styleId="828">
    <w:name w:val="Heading 7 Char"/>
    <w:basedOn w:val="981"/>
    <w:link w:val="978"/>
    <w:uiPriority w:val="9"/>
    <w:rPr>
      <w:rFonts w:ascii="Arial" w:hAnsi="Arial" w:eastAsia="Arial" w:cs="Arial"/>
      <w:b/>
      <w:bCs/>
      <w:i/>
      <w:iCs/>
      <w:sz w:val="22"/>
      <w:szCs w:val="22"/>
    </w:rPr>
  </w:style>
  <w:style w:type="character" w:styleId="829">
    <w:name w:val="Heading 8 Char"/>
    <w:basedOn w:val="981"/>
    <w:link w:val="979"/>
    <w:uiPriority w:val="9"/>
    <w:rPr>
      <w:rFonts w:ascii="Arial" w:hAnsi="Arial" w:eastAsia="Arial" w:cs="Arial"/>
      <w:i/>
      <w:iCs/>
      <w:sz w:val="22"/>
      <w:szCs w:val="22"/>
    </w:rPr>
  </w:style>
  <w:style w:type="character" w:styleId="830">
    <w:name w:val="Heading 9 Char"/>
    <w:basedOn w:val="981"/>
    <w:link w:val="980"/>
    <w:uiPriority w:val="9"/>
    <w:rPr>
      <w:rFonts w:ascii="Arial" w:hAnsi="Arial" w:eastAsia="Arial" w:cs="Arial"/>
      <w:i/>
      <w:iCs/>
      <w:sz w:val="21"/>
      <w:szCs w:val="21"/>
    </w:rPr>
  </w:style>
  <w:style w:type="character" w:styleId="831">
    <w:name w:val="Title Char"/>
    <w:basedOn w:val="981"/>
    <w:link w:val="1026"/>
    <w:uiPriority w:val="10"/>
    <w:rPr>
      <w:sz w:val="48"/>
      <w:szCs w:val="48"/>
    </w:rPr>
  </w:style>
  <w:style w:type="character" w:styleId="832">
    <w:name w:val="Subtitle Char"/>
    <w:basedOn w:val="981"/>
    <w:link w:val="1012"/>
    <w:uiPriority w:val="11"/>
    <w:rPr>
      <w:sz w:val="24"/>
      <w:szCs w:val="24"/>
    </w:rPr>
  </w:style>
  <w:style w:type="paragraph" w:styleId="833">
    <w:name w:val="Quote"/>
    <w:basedOn w:val="971"/>
    <w:next w:val="971"/>
    <w:link w:val="834"/>
    <w:uiPriority w:val="29"/>
    <w:qFormat/>
    <w:pPr>
      <w:ind w:left="720" w:right="720"/>
    </w:pPr>
    <w:rPr>
      <w:i/>
    </w:rPr>
  </w:style>
  <w:style w:type="character" w:styleId="834">
    <w:name w:val="Quote Char"/>
    <w:link w:val="833"/>
    <w:uiPriority w:val="29"/>
    <w:rPr>
      <w:i/>
    </w:rPr>
  </w:style>
  <w:style w:type="paragraph" w:styleId="835">
    <w:name w:val="Intense Quote"/>
    <w:basedOn w:val="971"/>
    <w:next w:val="971"/>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1"/>
    <w:link w:val="1007"/>
    <w:uiPriority w:val="99"/>
  </w:style>
  <w:style w:type="character" w:styleId="838">
    <w:name w:val="Footer Char"/>
    <w:basedOn w:val="981"/>
    <w:link w:val="1005"/>
    <w:uiPriority w:val="99"/>
  </w:style>
  <w:style w:type="paragraph" w:styleId="839">
    <w:name w:val="Caption"/>
    <w:basedOn w:val="971"/>
    <w:next w:val="971"/>
    <w:uiPriority w:val="35"/>
    <w:semiHidden/>
    <w:unhideWhenUsed/>
    <w:qFormat/>
    <w:pPr>
      <w:spacing w:line="276" w:lineRule="auto"/>
    </w:pPr>
    <w:rPr>
      <w:b/>
      <w:bCs/>
      <w:color w:val="4f81bd" w:themeColor="accent1"/>
      <w:sz w:val="18"/>
      <w:szCs w:val="18"/>
    </w:rPr>
  </w:style>
  <w:style w:type="character" w:styleId="840">
    <w:name w:val="Caption Char"/>
    <w:basedOn w:val="839"/>
    <w:link w:val="1005"/>
    <w:uiPriority w:val="99"/>
  </w:style>
  <w:style w:type="table" w:styleId="841">
    <w:name w:val="Table Grid Light"/>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14"/>
    <w:uiPriority w:val="99"/>
    <w:rPr>
      <w:sz w:val="18"/>
    </w:rPr>
  </w:style>
  <w:style w:type="paragraph" w:styleId="967">
    <w:name w:val="endnote text"/>
    <w:basedOn w:val="971"/>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basedOn w:val="981"/>
    <w:uiPriority w:val="99"/>
    <w:semiHidden/>
    <w:unhideWhenUsed/>
    <w:rPr>
      <w:vertAlign w:val="superscript"/>
    </w:rPr>
  </w:style>
  <w:style w:type="paragraph" w:styleId="970">
    <w:name w:val="TOC Heading"/>
    <w:uiPriority w:val="39"/>
    <w:unhideWhenUsed/>
  </w:style>
  <w:style w:type="paragraph" w:styleId="971" w:default="1">
    <w:name w:val="Normal"/>
    <w:qFormat/>
    <w:pPr>
      <w:jc w:val="both"/>
      <w:widowControl w:val="off"/>
    </w:pPr>
    <w:rPr>
      <w:rFonts w:ascii="Calibri" w:hAnsi="Calibri"/>
      <w:sz w:val="21"/>
      <w:szCs w:val="24"/>
    </w:rPr>
  </w:style>
  <w:style w:type="paragraph" w:styleId="972">
    <w:name w:val="Heading 1"/>
    <w:basedOn w:val="974"/>
    <w:next w:val="971"/>
    <w:link w:val="1043"/>
    <w:uiPriority w:val="9"/>
    <w:qFormat/>
    <w:pPr>
      <w:spacing w:before="340" w:after="330" w:line="576" w:lineRule="auto"/>
      <w:outlineLvl w:val="0"/>
    </w:pPr>
    <w:rPr>
      <w:sz w:val="44"/>
      <w:szCs w:val="44"/>
    </w:rPr>
  </w:style>
  <w:style w:type="paragraph" w:styleId="973">
    <w:name w:val="Heading 2"/>
    <w:basedOn w:val="971"/>
    <w:next w:val="971"/>
    <w:link w:val="1044"/>
    <w:qFormat/>
    <w:pPr>
      <w:keepLines/>
      <w:keepNext/>
      <w:spacing w:before="260" w:after="260" w:line="415" w:lineRule="auto"/>
      <w:outlineLvl w:val="1"/>
    </w:pPr>
    <w:rPr>
      <w:rFonts w:ascii="Arial" w:hAnsi="Arial" w:eastAsia="黑体"/>
      <w:b/>
      <w:bCs/>
      <w:sz w:val="32"/>
      <w:szCs w:val="32"/>
    </w:rPr>
  </w:style>
  <w:style w:type="paragraph" w:styleId="974">
    <w:name w:val="Heading 3"/>
    <w:basedOn w:val="971"/>
    <w:next w:val="971"/>
    <w:link w:val="1183"/>
    <w:uiPriority w:val="9"/>
    <w:qFormat/>
    <w:pPr>
      <w:keepLines/>
      <w:keepNext/>
      <w:spacing w:before="260" w:after="260" w:line="415" w:lineRule="auto"/>
      <w:outlineLvl w:val="2"/>
    </w:pPr>
    <w:rPr>
      <w:b/>
      <w:bCs/>
      <w:sz w:val="32"/>
      <w:szCs w:val="32"/>
    </w:rPr>
  </w:style>
  <w:style w:type="paragraph" w:styleId="975">
    <w:name w:val="Heading 4"/>
    <w:basedOn w:val="971"/>
    <w:next w:val="971"/>
    <w:qFormat/>
    <w:pPr>
      <w:keepLines/>
      <w:keepNext/>
      <w:spacing w:before="280" w:after="290" w:line="376" w:lineRule="auto"/>
      <w:outlineLvl w:val="3"/>
    </w:pPr>
    <w:rPr>
      <w:rFonts w:ascii="Arial" w:hAnsi="Arial" w:eastAsia="黑体"/>
      <w:b/>
      <w:bCs/>
      <w:sz w:val="28"/>
      <w:szCs w:val="28"/>
    </w:rPr>
  </w:style>
  <w:style w:type="paragraph" w:styleId="976">
    <w:name w:val="Heading 5"/>
    <w:basedOn w:val="971"/>
    <w:next w:val="971"/>
    <w:link w:val="1045"/>
    <w:qFormat/>
    <w:pPr>
      <w:jc w:val="left"/>
      <w:keepLines/>
      <w:keepNext/>
      <w:spacing w:before="280" w:after="290" w:line="376" w:lineRule="atLeast"/>
      <w:outlineLvl w:val="4"/>
    </w:pPr>
    <w:rPr>
      <w:rFonts w:ascii="宋体" w:hAnsi="Tms Rmn"/>
      <w:b/>
      <w:sz w:val="28"/>
      <w:szCs w:val="20"/>
    </w:rPr>
  </w:style>
  <w:style w:type="paragraph" w:styleId="977">
    <w:name w:val="Heading 6"/>
    <w:basedOn w:val="971"/>
    <w:next w:val="971"/>
    <w:link w:val="1046"/>
    <w:qFormat/>
    <w:pPr>
      <w:jc w:val="left"/>
      <w:keepLines/>
      <w:keepNext/>
      <w:spacing w:before="240" w:after="64" w:line="320" w:lineRule="atLeast"/>
      <w:outlineLvl w:val="5"/>
    </w:pPr>
    <w:rPr>
      <w:rFonts w:ascii="黑体" w:hAnsi="Tms Rmn" w:eastAsia="黑体"/>
      <w:b/>
      <w:sz w:val="24"/>
      <w:szCs w:val="20"/>
    </w:rPr>
  </w:style>
  <w:style w:type="paragraph" w:styleId="978">
    <w:name w:val="Heading 7"/>
    <w:basedOn w:val="971"/>
    <w:next w:val="971"/>
    <w:link w:val="1047"/>
    <w:qFormat/>
    <w:pPr>
      <w:jc w:val="left"/>
      <w:keepLines/>
      <w:keepNext/>
      <w:spacing w:before="240" w:after="64" w:line="320" w:lineRule="atLeast"/>
      <w:outlineLvl w:val="6"/>
    </w:pPr>
    <w:rPr>
      <w:rFonts w:ascii="宋体" w:hAnsi="Tms Rmn"/>
      <w:b/>
      <w:sz w:val="24"/>
      <w:szCs w:val="20"/>
    </w:rPr>
  </w:style>
  <w:style w:type="paragraph" w:styleId="979">
    <w:name w:val="Heading 8"/>
    <w:basedOn w:val="971"/>
    <w:next w:val="971"/>
    <w:link w:val="1048"/>
    <w:qFormat/>
    <w:pPr>
      <w:keepLines/>
      <w:keepNext/>
      <w:spacing w:before="240" w:after="64" w:line="320" w:lineRule="auto"/>
      <w:outlineLvl w:val="7"/>
    </w:pPr>
    <w:rPr>
      <w:rFonts w:ascii="Arial" w:hAnsi="Arial" w:eastAsia="黑体"/>
      <w:sz w:val="24"/>
    </w:rPr>
  </w:style>
  <w:style w:type="paragraph" w:styleId="980">
    <w:name w:val="Heading 9"/>
    <w:basedOn w:val="971"/>
    <w:next w:val="971"/>
    <w:link w:val="1049"/>
    <w:qFormat/>
    <w:pPr>
      <w:keepLines/>
      <w:keepNext/>
      <w:spacing w:before="240" w:after="64" w:line="320" w:lineRule="auto"/>
      <w:outlineLvl w:val="8"/>
    </w:pPr>
    <w:rPr>
      <w:rFonts w:ascii="Arial" w:hAnsi="Arial" w:eastAsia="黑体"/>
      <w:szCs w:val="21"/>
    </w:rPr>
  </w:style>
  <w:style w:type="character" w:styleId="981" w:default="1">
    <w:name w:val="Default Paragraph Font"/>
    <w:uiPriority w:val="1"/>
    <w:semiHidden/>
    <w:unhideWhenUsed/>
  </w:style>
  <w:style w:type="table" w:styleId="982" w:default="1">
    <w:name w:val="Normal Table"/>
    <w:uiPriority w:val="99"/>
    <w:semiHidden/>
    <w:unhideWhenUsed/>
    <w:tblPr>
      <w:tblInd w:w="0" w:type="dxa"/>
      <w:tblCellMar>
        <w:left w:w="108" w:type="dxa"/>
        <w:top w:w="0" w:type="dxa"/>
        <w:right w:w="108" w:type="dxa"/>
        <w:bottom w:w="0" w:type="dxa"/>
      </w:tblCellMar>
    </w:tblPr>
  </w:style>
  <w:style w:type="numbering" w:styleId="983" w:default="1">
    <w:name w:val="No List"/>
    <w:uiPriority w:val="99"/>
    <w:semiHidden/>
    <w:unhideWhenUsed/>
  </w:style>
  <w:style w:type="paragraph" w:styleId="984">
    <w:name w:val="toc 7"/>
    <w:basedOn w:val="971"/>
    <w:next w:val="971"/>
    <w:qFormat/>
    <w:pPr>
      <w:ind w:left="2520"/>
    </w:pPr>
    <w:rPr>
      <w:rFonts w:eastAsia="楷体_GB2312"/>
      <w:sz w:val="26"/>
      <w:szCs w:val="20"/>
    </w:rPr>
  </w:style>
  <w:style w:type="paragraph" w:styleId="985">
    <w:name w:val="index 8"/>
    <w:basedOn w:val="971"/>
    <w:next w:val="971"/>
    <w:qFormat/>
    <w:pPr>
      <w:ind w:left="2940"/>
    </w:pPr>
    <w:rPr>
      <w:rFonts w:eastAsia="楷体_GB2312"/>
      <w:sz w:val="26"/>
      <w:szCs w:val="20"/>
    </w:rPr>
  </w:style>
  <w:style w:type="paragraph" w:styleId="986">
    <w:name w:val="List Number"/>
    <w:basedOn w:val="971"/>
    <w:qFormat/>
    <w:pPr>
      <w:ind w:left="1125" w:hanging="555"/>
      <w:tabs>
        <w:tab w:val="left" w:pos="1125" w:leader="none"/>
      </w:tabs>
    </w:pPr>
  </w:style>
  <w:style w:type="paragraph" w:styleId="987">
    <w:name w:val="Normal Indent"/>
    <w:basedOn w:val="971"/>
    <w:next w:val="971"/>
    <w:link w:val="1050"/>
    <w:uiPriority w:val="99"/>
    <w:qFormat/>
    <w:pPr>
      <w:ind w:firstLine="420"/>
      <w:jc w:val="left"/>
    </w:pPr>
    <w:rPr>
      <w:rFonts w:eastAsia="楷体_GB2312"/>
      <w:sz w:val="24"/>
      <w:szCs w:val="20"/>
    </w:rPr>
  </w:style>
  <w:style w:type="paragraph" w:styleId="988">
    <w:name w:val="index 5"/>
    <w:basedOn w:val="971"/>
    <w:next w:val="971"/>
    <w:qFormat/>
    <w:pPr>
      <w:ind w:left="1680"/>
    </w:pPr>
    <w:rPr>
      <w:rFonts w:eastAsia="楷体_GB2312"/>
      <w:sz w:val="26"/>
      <w:szCs w:val="20"/>
    </w:rPr>
  </w:style>
  <w:style w:type="paragraph" w:styleId="989">
    <w:name w:val="Document Map"/>
    <w:basedOn w:val="971"/>
    <w:semiHidden/>
    <w:qFormat/>
    <w:pPr>
      <w:shd w:val="clear" w:color="auto" w:fill="000080"/>
    </w:pPr>
  </w:style>
  <w:style w:type="paragraph" w:styleId="990">
    <w:name w:val="annotation text"/>
    <w:basedOn w:val="971"/>
    <w:link w:val="1051"/>
    <w:uiPriority w:val="99"/>
    <w:qFormat/>
    <w:pPr>
      <w:jc w:val="left"/>
    </w:pPr>
  </w:style>
  <w:style w:type="paragraph" w:styleId="991">
    <w:name w:val="index 6"/>
    <w:basedOn w:val="971"/>
    <w:next w:val="971"/>
    <w:qFormat/>
    <w:pPr>
      <w:ind w:left="2100"/>
    </w:pPr>
    <w:rPr>
      <w:rFonts w:eastAsia="楷体_GB2312"/>
      <w:sz w:val="26"/>
      <w:szCs w:val="20"/>
    </w:rPr>
  </w:style>
  <w:style w:type="paragraph" w:styleId="992">
    <w:name w:val="Body Text"/>
    <w:basedOn w:val="971"/>
    <w:next w:val="971"/>
    <w:link w:val="1052"/>
    <w:uiPriority w:val="99"/>
    <w:qFormat/>
    <w:pPr>
      <w:tabs>
        <w:tab w:val="left" w:pos="5250" w:leader="none"/>
      </w:tabs>
    </w:pPr>
    <w:rPr>
      <w:sz w:val="28"/>
    </w:rPr>
  </w:style>
  <w:style w:type="paragraph" w:styleId="993">
    <w:name w:val="Body Text Indent"/>
    <w:basedOn w:val="971"/>
    <w:next w:val="971"/>
    <w:link w:val="1042"/>
    <w:qFormat/>
    <w:pPr>
      <w:ind w:firstLine="560"/>
      <w:jc w:val="left"/>
      <w:spacing w:line="300" w:lineRule="auto"/>
    </w:pPr>
    <w:rPr>
      <w:sz w:val="28"/>
    </w:rPr>
  </w:style>
  <w:style w:type="paragraph" w:styleId="994">
    <w:name w:val="List 2"/>
    <w:basedOn w:val="971"/>
    <w:qFormat/>
    <w:pPr>
      <w:ind w:left="840" w:hanging="420"/>
    </w:pPr>
  </w:style>
  <w:style w:type="paragraph" w:styleId="995">
    <w:name w:val="Block Text"/>
    <w:basedOn w:val="971"/>
    <w:qFormat/>
    <w:pPr>
      <w:ind w:left="630" w:right="-609" w:firstLine="420"/>
      <w:spacing w:line="360" w:lineRule="auto"/>
    </w:pPr>
    <w:rPr>
      <w:rFonts w:hint="eastAsia" w:ascii="仿宋_GB2312" w:eastAsia="仿宋_GB2312"/>
      <w:szCs w:val="20"/>
    </w:rPr>
  </w:style>
  <w:style w:type="paragraph" w:styleId="996">
    <w:name w:val="index 4"/>
    <w:basedOn w:val="971"/>
    <w:next w:val="971"/>
    <w:qFormat/>
    <w:pPr>
      <w:ind w:left="1260"/>
    </w:pPr>
    <w:rPr>
      <w:rFonts w:eastAsia="楷体_GB2312"/>
      <w:sz w:val="26"/>
      <w:szCs w:val="20"/>
    </w:rPr>
  </w:style>
  <w:style w:type="paragraph" w:styleId="997">
    <w:name w:val="toc 5"/>
    <w:basedOn w:val="971"/>
    <w:next w:val="971"/>
    <w:qFormat/>
    <w:pPr>
      <w:ind w:left="1680"/>
    </w:pPr>
    <w:rPr>
      <w:rFonts w:eastAsia="楷体_GB2312"/>
      <w:sz w:val="26"/>
      <w:szCs w:val="20"/>
    </w:rPr>
  </w:style>
  <w:style w:type="paragraph" w:styleId="998">
    <w:name w:val="toc 3"/>
    <w:basedOn w:val="971"/>
    <w:next w:val="971"/>
    <w:uiPriority w:val="39"/>
    <w:qFormat/>
    <w:pPr>
      <w:ind w:left="840"/>
    </w:pPr>
    <w:rPr>
      <w:szCs w:val="20"/>
    </w:rPr>
  </w:style>
  <w:style w:type="paragraph" w:styleId="999">
    <w:name w:val="Plain Text"/>
    <w:basedOn w:val="971"/>
    <w:link w:val="1053"/>
    <w:qFormat/>
    <w:rPr>
      <w:rFonts w:ascii="宋体" w:hAnsi="Courier New" w:eastAsia="楷体_GB2312"/>
      <w:sz w:val="28"/>
      <w:szCs w:val="20"/>
    </w:rPr>
  </w:style>
  <w:style w:type="paragraph" w:styleId="1000">
    <w:name w:val="toc 8"/>
    <w:basedOn w:val="971"/>
    <w:next w:val="971"/>
    <w:qFormat/>
    <w:pPr>
      <w:ind w:left="2940"/>
    </w:pPr>
    <w:rPr>
      <w:rFonts w:eastAsia="楷体_GB2312"/>
      <w:sz w:val="26"/>
      <w:szCs w:val="20"/>
    </w:rPr>
  </w:style>
  <w:style w:type="paragraph" w:styleId="1001">
    <w:name w:val="index 3"/>
    <w:basedOn w:val="971"/>
    <w:next w:val="971"/>
    <w:qFormat/>
    <w:pPr>
      <w:ind w:left="840"/>
    </w:pPr>
    <w:rPr>
      <w:rFonts w:eastAsia="楷体_GB2312"/>
      <w:sz w:val="26"/>
      <w:szCs w:val="20"/>
    </w:rPr>
  </w:style>
  <w:style w:type="paragraph" w:styleId="1002">
    <w:name w:val="Date"/>
    <w:basedOn w:val="971"/>
    <w:next w:val="971"/>
    <w:link w:val="1054"/>
    <w:uiPriority w:val="99"/>
    <w:qFormat/>
    <w:rPr>
      <w:szCs w:val="20"/>
    </w:rPr>
  </w:style>
  <w:style w:type="paragraph" w:styleId="1003">
    <w:name w:val="Body Text Indent 2"/>
    <w:basedOn w:val="971"/>
    <w:link w:val="1055"/>
    <w:qFormat/>
    <w:pPr>
      <w:ind w:left="840"/>
      <w:spacing w:line="360" w:lineRule="auto"/>
      <w:tabs>
        <w:tab w:val="left" w:pos="630" w:leader="none"/>
      </w:tabs>
    </w:pPr>
    <w:rPr>
      <w:rFonts w:ascii="宋体" w:hAnsi="宋体"/>
    </w:rPr>
  </w:style>
  <w:style w:type="paragraph" w:styleId="1004">
    <w:name w:val="Balloon Text"/>
    <w:basedOn w:val="971"/>
    <w:link w:val="1187"/>
    <w:uiPriority w:val="99"/>
    <w:qFormat/>
    <w:rPr>
      <w:sz w:val="18"/>
      <w:szCs w:val="18"/>
    </w:rPr>
  </w:style>
  <w:style w:type="paragraph" w:styleId="1005">
    <w:name w:val="Footer"/>
    <w:basedOn w:val="971"/>
    <w:next w:val="971"/>
    <w:link w:val="1175"/>
    <w:uiPriority w:val="99"/>
    <w:qFormat/>
    <w:pPr>
      <w:jc w:val="left"/>
      <w:tabs>
        <w:tab w:val="center" w:pos="4153" w:leader="none"/>
        <w:tab w:val="right" w:pos="8306" w:leader="none"/>
      </w:tabs>
    </w:pPr>
    <w:rPr>
      <w:sz w:val="18"/>
      <w:szCs w:val="18"/>
    </w:rPr>
  </w:style>
  <w:style w:type="paragraph" w:styleId="1006">
    <w:name w:val="envelope return"/>
    <w:basedOn w:val="971"/>
    <w:qFormat/>
    <w:rPr>
      <w:rFonts w:ascii="Arial" w:hAnsi="Arial"/>
    </w:rPr>
  </w:style>
  <w:style w:type="paragraph" w:styleId="1007">
    <w:name w:val="Header"/>
    <w:basedOn w:val="971"/>
    <w:next w:val="992"/>
    <w:link w:val="1186"/>
    <w:uiPriority w:val="99"/>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71"/>
    <w:next w:val="971"/>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1009">
    <w:name w:val="toc 4"/>
    <w:basedOn w:val="971"/>
    <w:next w:val="971"/>
    <w:qFormat/>
    <w:pPr>
      <w:ind w:left="1260"/>
    </w:pPr>
    <w:rPr>
      <w:rFonts w:eastAsia="楷体_GB2312"/>
      <w:sz w:val="26"/>
      <w:szCs w:val="20"/>
    </w:rPr>
  </w:style>
  <w:style w:type="paragraph" w:styleId="1010">
    <w:name w:val="index heading"/>
    <w:basedOn w:val="971"/>
    <w:next w:val="1011"/>
    <w:semiHidden/>
    <w:qFormat/>
    <w:rPr>
      <w:rFonts w:eastAsia="楷体_GB2312"/>
      <w:sz w:val="26"/>
      <w:szCs w:val="20"/>
    </w:rPr>
  </w:style>
  <w:style w:type="paragraph" w:styleId="1011">
    <w:name w:val="index 1"/>
    <w:basedOn w:val="971"/>
    <w:next w:val="971"/>
    <w:semiHidden/>
    <w:qFormat/>
  </w:style>
  <w:style w:type="paragraph" w:styleId="1012">
    <w:name w:val="Subtitle"/>
    <w:basedOn w:val="971"/>
    <w:next w:val="971"/>
    <w:qFormat/>
    <w:pPr>
      <w:jc w:val="left"/>
      <w:outlineLvl w:val="1"/>
    </w:pPr>
    <w:rPr>
      <w:rFonts w:ascii="Calibri Light" w:hAnsi="Calibri Light" w:eastAsia="仿宋"/>
      <w:b/>
      <w:bCs/>
      <w:sz w:val="28"/>
      <w:szCs w:val="32"/>
    </w:rPr>
  </w:style>
  <w:style w:type="paragraph" w:styleId="1013">
    <w:name w:val="List"/>
    <w:basedOn w:val="971"/>
    <w:qFormat/>
    <w:pPr>
      <w:ind w:left="420" w:hanging="420"/>
    </w:pPr>
  </w:style>
  <w:style w:type="paragraph" w:styleId="1014">
    <w:name w:val="footnote text"/>
    <w:basedOn w:val="971"/>
    <w:link w:val="1056"/>
    <w:qFormat/>
    <w:pPr>
      <w:jc w:val="left"/>
    </w:pPr>
    <w:rPr>
      <w:rFonts w:eastAsia="楷体_GB2312"/>
      <w:sz w:val="18"/>
      <w:szCs w:val="20"/>
    </w:rPr>
  </w:style>
  <w:style w:type="paragraph" w:styleId="1015">
    <w:name w:val="toc 6"/>
    <w:basedOn w:val="971"/>
    <w:next w:val="971"/>
    <w:uiPriority w:val="39"/>
    <w:qFormat/>
    <w:pPr>
      <w:ind w:left="2100"/>
    </w:pPr>
    <w:rPr>
      <w:rFonts w:eastAsia="楷体_GB2312"/>
      <w:sz w:val="26"/>
      <w:szCs w:val="20"/>
    </w:rPr>
  </w:style>
  <w:style w:type="paragraph" w:styleId="1016">
    <w:name w:val="Body Text Indent 3"/>
    <w:basedOn w:val="971"/>
    <w:qFormat/>
    <w:pPr>
      <w:ind w:firstLine="480"/>
      <w:spacing w:line="360" w:lineRule="auto"/>
      <w:widowControl/>
    </w:pPr>
    <w:rPr>
      <w:sz w:val="24"/>
    </w:rPr>
  </w:style>
  <w:style w:type="paragraph" w:styleId="1017">
    <w:name w:val="index 7"/>
    <w:basedOn w:val="971"/>
    <w:next w:val="971"/>
    <w:qFormat/>
    <w:pPr>
      <w:ind w:left="2520"/>
    </w:pPr>
    <w:rPr>
      <w:rFonts w:eastAsia="楷体_GB2312"/>
      <w:sz w:val="26"/>
      <w:szCs w:val="20"/>
    </w:rPr>
  </w:style>
  <w:style w:type="paragraph" w:styleId="1018">
    <w:name w:val="index 9"/>
    <w:basedOn w:val="971"/>
    <w:next w:val="971"/>
    <w:qFormat/>
    <w:pPr>
      <w:ind w:left="3360"/>
    </w:pPr>
    <w:rPr>
      <w:rFonts w:eastAsia="楷体_GB2312"/>
      <w:sz w:val="26"/>
      <w:szCs w:val="20"/>
    </w:rPr>
  </w:style>
  <w:style w:type="paragraph" w:styleId="1019">
    <w:name w:val="table of figures"/>
    <w:basedOn w:val="971"/>
    <w:next w:val="971"/>
    <w:qFormat/>
    <w:pPr>
      <w:ind w:left="420" w:hanging="420"/>
      <w:jc w:val="left"/>
    </w:pPr>
    <w:rPr>
      <w:rFonts w:eastAsia="楷体_GB2312"/>
      <w:smallCaps/>
      <w:sz w:val="24"/>
      <w:szCs w:val="20"/>
    </w:rPr>
  </w:style>
  <w:style w:type="paragraph" w:styleId="1020">
    <w:name w:val="toc 2"/>
    <w:basedOn w:val="971"/>
    <w:next w:val="971"/>
    <w:uiPriority w:val="39"/>
    <w:qFormat/>
    <w:pPr>
      <w:ind w:left="420"/>
      <w:spacing w:line="400" w:lineRule="exact"/>
      <w:tabs>
        <w:tab w:val="right" w:pos="9628" w:leader="dot"/>
      </w:tabs>
    </w:pPr>
    <w:rPr>
      <w:b/>
      <w:sz w:val="24"/>
      <w:szCs w:val="20"/>
    </w:rPr>
  </w:style>
  <w:style w:type="paragraph" w:styleId="1021">
    <w:name w:val="toc 9"/>
    <w:basedOn w:val="971"/>
    <w:next w:val="971"/>
    <w:qFormat/>
    <w:pPr>
      <w:ind w:left="3360"/>
    </w:pPr>
    <w:rPr>
      <w:rFonts w:eastAsia="楷体_GB2312"/>
      <w:sz w:val="26"/>
      <w:szCs w:val="20"/>
    </w:rPr>
  </w:style>
  <w:style w:type="paragraph" w:styleId="1022">
    <w:name w:val="Body Text 2"/>
    <w:basedOn w:val="971"/>
    <w:link w:val="1057"/>
    <w:qFormat/>
    <w:pPr>
      <w:spacing w:after="120" w:line="480" w:lineRule="auto"/>
    </w:pPr>
    <w:rPr>
      <w:rFonts w:eastAsia="楷体_GB2312"/>
      <w:sz w:val="26"/>
      <w:szCs w:val="20"/>
    </w:rPr>
  </w:style>
  <w:style w:type="paragraph" w:styleId="1023">
    <w:name w:val="HTML Preformatted"/>
    <w:basedOn w:val="971"/>
    <w:link w:val="10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4">
    <w:name w:val="Normal (Web)"/>
    <w:basedOn w:val="971"/>
    <w:qFormat/>
    <w:pPr>
      <w:jc w:val="left"/>
      <w:spacing w:before="100" w:beforeAutospacing="1" w:after="100" w:afterAutospacing="1"/>
      <w:widowControl/>
    </w:pPr>
    <w:rPr>
      <w:rFonts w:ascii="Arial Unicode MS" w:hAnsi="Arial Unicode MS" w:eastAsia="Times New Roman"/>
      <w:sz w:val="24"/>
    </w:rPr>
  </w:style>
  <w:style w:type="paragraph" w:styleId="1025">
    <w:name w:val="index 2"/>
    <w:basedOn w:val="971"/>
    <w:next w:val="971"/>
    <w:qFormat/>
    <w:pPr>
      <w:ind w:left="420"/>
    </w:pPr>
    <w:rPr>
      <w:rFonts w:eastAsia="楷体_GB2312"/>
      <w:sz w:val="26"/>
      <w:szCs w:val="20"/>
    </w:rPr>
  </w:style>
  <w:style w:type="paragraph" w:styleId="1026">
    <w:name w:val="Title"/>
    <w:basedOn w:val="971"/>
    <w:next w:val="971"/>
    <w:link w:val="1059"/>
    <w:qFormat/>
    <w:pPr>
      <w:jc w:val="center"/>
      <w:spacing w:before="240" w:after="60"/>
      <w:outlineLvl w:val="0"/>
    </w:pPr>
    <w:rPr>
      <w:rFonts w:ascii="等线 Light" w:hAnsi="等线 Light"/>
      <w:b/>
      <w:bCs/>
      <w:sz w:val="32"/>
      <w:szCs w:val="32"/>
    </w:rPr>
  </w:style>
  <w:style w:type="paragraph" w:styleId="1027">
    <w:name w:val="annotation subject"/>
    <w:basedOn w:val="990"/>
    <w:next w:val="990"/>
    <w:link w:val="1182"/>
    <w:uiPriority w:val="99"/>
    <w:qFormat/>
    <w:rPr>
      <w:b/>
      <w:bCs/>
    </w:rPr>
  </w:style>
  <w:style w:type="paragraph" w:styleId="1028">
    <w:name w:val="Body Text First Indent"/>
    <w:basedOn w:val="992"/>
    <w:link w:val="1060"/>
    <w:qFormat/>
    <w:pPr>
      <w:ind w:firstLine="420"/>
      <w:spacing w:after="120"/>
    </w:pPr>
    <w:rPr>
      <w:rFonts w:eastAsia="楷体_GB2312"/>
      <w:sz w:val="26"/>
      <w:szCs w:val="20"/>
    </w:rPr>
  </w:style>
  <w:style w:type="paragraph" w:styleId="1029">
    <w:name w:val="Body Text First Indent 2"/>
    <w:basedOn w:val="971"/>
    <w:next w:val="971"/>
    <w:qFormat/>
    <w:pPr>
      <w:ind w:firstLine="420"/>
      <w:spacing w:line="360" w:lineRule="auto"/>
    </w:pPr>
    <w:rPr>
      <w:rFonts w:ascii="Times New Roman" w:hAnsi="Times New Roman"/>
      <w:szCs w:val="20"/>
    </w:rPr>
  </w:style>
  <w:style w:type="table" w:styleId="1030">
    <w:name w:val="Table Grid"/>
    <w:basedOn w:val="98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name w:val="Table Classic 4"/>
    <w:basedOn w:val="982"/>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2">
    <w:name w:val="Strong"/>
    <w:qFormat/>
    <w:rPr>
      <w:b/>
      <w:bCs/>
    </w:rPr>
  </w:style>
  <w:style w:type="character" w:styleId="1033">
    <w:name w:val="page number"/>
    <w:basedOn w:val="981"/>
    <w:qFormat/>
  </w:style>
  <w:style w:type="character" w:styleId="1034">
    <w:name w:val="FollowedHyperlink"/>
    <w:uiPriority w:val="99"/>
    <w:qFormat/>
    <w:rPr>
      <w:color w:val="333333"/>
      <w:u w:val="none"/>
    </w:rPr>
  </w:style>
  <w:style w:type="character" w:styleId="1035">
    <w:name w:val="Emphasis"/>
    <w:qFormat/>
    <w:rPr>
      <w:color w:val="cc0000"/>
    </w:rPr>
  </w:style>
  <w:style w:type="character" w:styleId="1036">
    <w:name w:val="Hyperlink"/>
    <w:uiPriority w:val="99"/>
    <w:qFormat/>
    <w:rPr>
      <w:color w:val="333333"/>
      <w:u w:val="none"/>
    </w:rPr>
  </w:style>
  <w:style w:type="character" w:styleId="1037">
    <w:name w:val="annotation reference"/>
    <w:uiPriority w:val="99"/>
    <w:qFormat/>
    <w:rPr>
      <w:sz w:val="21"/>
      <w:szCs w:val="21"/>
    </w:rPr>
  </w:style>
  <w:style w:type="character" w:styleId="1038">
    <w:name w:val="footnote reference"/>
    <w:qFormat/>
    <w:rPr>
      <w:vertAlign w:val="superscript"/>
    </w:rPr>
  </w:style>
  <w:style w:type="paragraph" w:styleId="1039" w:customStyle="1">
    <w:name w:val="段"/>
    <w:next w:val="971"/>
    <w:qFormat/>
    <w:pPr>
      <w:jc w:val="both"/>
      <w:spacing w:line="360" w:lineRule="auto"/>
    </w:pPr>
    <w:rPr>
      <w:rFonts w:ascii="宋体" w:hAnsi="宋体"/>
      <w:sz w:val="24"/>
      <w:szCs w:val="22"/>
    </w:rPr>
  </w:style>
  <w:style w:type="paragraph" w:styleId="1040" w:customStyle="1">
    <w:name w:val="首行缩进"/>
    <w:basedOn w:val="971"/>
    <w:qFormat/>
    <w:pPr>
      <w:ind w:firstLine="480"/>
      <w:jc w:val="left"/>
      <w:spacing w:line="360" w:lineRule="auto"/>
    </w:pPr>
    <w:rPr>
      <w:rFonts w:ascii="宋体" w:hAnsi="宋体"/>
      <w:sz w:val="24"/>
    </w:rPr>
  </w:style>
  <w:style w:type="paragraph" w:styleId="1041" w:customStyle="1">
    <w:name w:val="Default"/>
    <w:qFormat/>
    <w:pPr>
      <w:widowControl w:val="off"/>
    </w:pPr>
    <w:rPr>
      <w:rFonts w:ascii="宋体" w:hAnsi="Calibri" w:cs="宋体"/>
      <w:color w:val="000000"/>
      <w:sz w:val="24"/>
      <w:szCs w:val="24"/>
    </w:rPr>
  </w:style>
  <w:style w:type="character" w:styleId="1042" w:customStyle="1">
    <w:name w:val="正文文本缩进 字符"/>
    <w:link w:val="993"/>
    <w:qFormat/>
    <w:rPr>
      <w:sz w:val="28"/>
      <w:szCs w:val="24"/>
    </w:rPr>
  </w:style>
  <w:style w:type="character" w:styleId="1043" w:customStyle="1">
    <w:name w:val="标题 1 字符1"/>
    <w:link w:val="972"/>
    <w:qFormat/>
    <w:rPr>
      <w:b/>
      <w:bCs/>
      <w:sz w:val="44"/>
      <w:szCs w:val="44"/>
    </w:rPr>
  </w:style>
  <w:style w:type="character" w:styleId="1044" w:customStyle="1">
    <w:name w:val="标题 2 字符"/>
    <w:link w:val="973"/>
    <w:qFormat/>
    <w:rPr>
      <w:rFonts w:ascii="Arial" w:hAnsi="Arial" w:eastAsia="黑体"/>
      <w:b/>
      <w:bCs/>
      <w:sz w:val="32"/>
      <w:szCs w:val="32"/>
    </w:rPr>
  </w:style>
  <w:style w:type="character" w:styleId="1045" w:customStyle="1">
    <w:name w:val="标题 5 字符"/>
    <w:link w:val="976"/>
    <w:qFormat/>
    <w:rPr>
      <w:rFonts w:ascii="宋体" w:hAnsi="Tms Rmn"/>
      <w:b/>
      <w:sz w:val="28"/>
    </w:rPr>
  </w:style>
  <w:style w:type="character" w:styleId="1046" w:customStyle="1">
    <w:name w:val="标题 6 字符"/>
    <w:link w:val="977"/>
    <w:qFormat/>
    <w:rPr>
      <w:rFonts w:ascii="黑体" w:hAnsi="Tms Rmn" w:eastAsia="黑体"/>
      <w:b/>
      <w:sz w:val="24"/>
    </w:rPr>
  </w:style>
  <w:style w:type="character" w:styleId="1047" w:customStyle="1">
    <w:name w:val="标题 7 字符"/>
    <w:link w:val="978"/>
    <w:qFormat/>
    <w:rPr>
      <w:rFonts w:ascii="宋体" w:hAnsi="Tms Rmn"/>
      <w:b/>
      <w:sz w:val="24"/>
    </w:rPr>
  </w:style>
  <w:style w:type="character" w:styleId="1048" w:customStyle="1">
    <w:name w:val="标题 8 字符"/>
    <w:link w:val="979"/>
    <w:qFormat/>
    <w:rPr>
      <w:rFonts w:ascii="Arial" w:hAnsi="Arial" w:eastAsia="黑体"/>
      <w:sz w:val="24"/>
      <w:szCs w:val="24"/>
    </w:rPr>
  </w:style>
  <w:style w:type="character" w:styleId="1049" w:customStyle="1">
    <w:name w:val="标题 9 字符"/>
    <w:link w:val="980"/>
    <w:qFormat/>
    <w:rPr>
      <w:rFonts w:ascii="Arial" w:hAnsi="Arial" w:eastAsia="黑体"/>
      <w:sz w:val="21"/>
      <w:szCs w:val="21"/>
    </w:rPr>
  </w:style>
  <w:style w:type="character" w:styleId="1050" w:customStyle="1">
    <w:name w:val="正文缩进 字符1"/>
    <w:link w:val="987"/>
    <w:qFormat/>
    <w:rPr>
      <w:rFonts w:eastAsia="楷体_GB2312"/>
      <w:sz w:val="24"/>
      <w:lang w:val="en-US" w:eastAsia="zh-CN" w:bidi="ar-SA"/>
    </w:rPr>
  </w:style>
  <w:style w:type="character" w:styleId="1051" w:customStyle="1">
    <w:name w:val="批注文字 字符1"/>
    <w:link w:val="990"/>
    <w:uiPriority w:val="99"/>
    <w:qFormat/>
    <w:rPr>
      <w:sz w:val="21"/>
      <w:szCs w:val="24"/>
    </w:rPr>
  </w:style>
  <w:style w:type="character" w:styleId="1052" w:customStyle="1">
    <w:name w:val="正文文本 字符"/>
    <w:link w:val="992"/>
    <w:uiPriority w:val="99"/>
    <w:qFormat/>
    <w:rPr>
      <w:sz w:val="28"/>
      <w:szCs w:val="24"/>
    </w:rPr>
  </w:style>
  <w:style w:type="character" w:styleId="1053" w:customStyle="1">
    <w:name w:val="纯文本 字符"/>
    <w:link w:val="999"/>
    <w:qFormat/>
    <w:rPr>
      <w:rFonts w:ascii="宋体" w:hAnsi="Courier New" w:eastAsia="楷体_GB2312"/>
      <w:sz w:val="28"/>
    </w:rPr>
  </w:style>
  <w:style w:type="character" w:styleId="1054" w:customStyle="1">
    <w:name w:val="日期 字符"/>
    <w:link w:val="1002"/>
    <w:uiPriority w:val="99"/>
    <w:qFormat/>
    <w:rPr>
      <w:sz w:val="21"/>
    </w:rPr>
  </w:style>
  <w:style w:type="character" w:styleId="1055" w:customStyle="1">
    <w:name w:val="正文文本缩进 2 字符"/>
    <w:link w:val="1003"/>
    <w:qFormat/>
    <w:rPr>
      <w:rFonts w:ascii="宋体" w:hAnsi="宋体"/>
      <w:sz w:val="21"/>
      <w:szCs w:val="24"/>
    </w:rPr>
  </w:style>
  <w:style w:type="character" w:styleId="1056" w:customStyle="1">
    <w:name w:val="脚注文本 字符"/>
    <w:link w:val="1014"/>
    <w:qFormat/>
    <w:rPr>
      <w:rFonts w:eastAsia="楷体_GB2312"/>
      <w:sz w:val="18"/>
    </w:rPr>
  </w:style>
  <w:style w:type="character" w:styleId="1057" w:customStyle="1">
    <w:name w:val="正文文本 2 字符"/>
    <w:link w:val="1022"/>
    <w:qFormat/>
    <w:rPr>
      <w:rFonts w:eastAsia="楷体_GB2312"/>
      <w:sz w:val="26"/>
    </w:rPr>
  </w:style>
  <w:style w:type="character" w:styleId="1058" w:customStyle="1">
    <w:name w:val="HTML 预设格式 字符"/>
    <w:link w:val="1023"/>
    <w:uiPriority w:val="99"/>
    <w:qFormat/>
    <w:rPr>
      <w:rFonts w:ascii="宋体" w:hAnsi="宋体" w:cs="宋体"/>
      <w:sz w:val="24"/>
      <w:szCs w:val="24"/>
    </w:rPr>
  </w:style>
  <w:style w:type="character" w:styleId="1059" w:customStyle="1">
    <w:name w:val="标题 字符"/>
    <w:link w:val="1026"/>
    <w:qFormat/>
    <w:rPr>
      <w:rFonts w:ascii="等线 Light" w:hAnsi="等线 Light"/>
      <w:b/>
      <w:bCs/>
      <w:sz w:val="32"/>
      <w:szCs w:val="32"/>
    </w:rPr>
  </w:style>
  <w:style w:type="character" w:styleId="1060" w:customStyle="1">
    <w:name w:val="正文文本首行缩进 字符"/>
    <w:link w:val="1028"/>
    <w:qFormat/>
    <w:rPr>
      <w:rFonts w:eastAsia="楷体_GB2312"/>
      <w:sz w:val="26"/>
      <w:szCs w:val="24"/>
    </w:rPr>
  </w:style>
  <w:style w:type="character" w:styleId="1061" w:customStyle="1">
    <w:name w:val="正文缩进 字符"/>
    <w:qFormat/>
    <w:rPr>
      <w:rFonts w:eastAsia="楷体_GB2312"/>
      <w:sz w:val="24"/>
      <w:lang w:val="en-US" w:eastAsia="zh-CN" w:bidi="ar-SA"/>
    </w:rPr>
  </w:style>
  <w:style w:type="character" w:styleId="1062" w:customStyle="1">
    <w:name w:val="Char Char4"/>
    <w:qFormat/>
    <w:rPr>
      <w:b/>
      <w:bCs/>
      <w:sz w:val="21"/>
      <w:szCs w:val="24"/>
    </w:rPr>
  </w:style>
  <w:style w:type="character" w:styleId="1063" w:customStyle="1">
    <w:name w:val="Char Char"/>
    <w:qFormat/>
    <w:rPr>
      <w:sz w:val="18"/>
      <w:szCs w:val="18"/>
    </w:rPr>
  </w:style>
  <w:style w:type="character" w:styleId="1064" w:customStyle="1">
    <w:name w:val="Andy_2级 Char"/>
    <w:link w:val="1065"/>
    <w:qFormat/>
    <w:rPr>
      <w:rFonts w:ascii="Calibri" w:hAnsi="Calibri"/>
      <w:sz w:val="24"/>
    </w:rPr>
  </w:style>
  <w:style w:type="paragraph" w:styleId="1065" w:customStyle="1">
    <w:name w:val="Andy_2级"/>
    <w:basedOn w:val="1066"/>
    <w:link w:val="1064"/>
    <w:qFormat/>
    <w:pPr>
      <w:ind w:firstLine="510"/>
    </w:pPr>
    <w:rPr>
      <w:szCs w:val="20"/>
    </w:rPr>
  </w:style>
  <w:style w:type="paragraph" w:styleId="1066" w:customStyle="1">
    <w:name w:val="Andy_二级"/>
    <w:basedOn w:val="971"/>
    <w:qFormat/>
    <w:pPr>
      <w:numPr>
        <w:ilvl w:val="1"/>
        <w:numId w:val="2"/>
      </w:numPr>
      <w:ind w:left="0" w:firstLine="0"/>
      <w:spacing w:line="360" w:lineRule="auto"/>
    </w:pPr>
    <w:rPr>
      <w:sz w:val="24"/>
      <w:szCs w:val="22"/>
    </w:rPr>
  </w:style>
  <w:style w:type="character" w:styleId="1067" w:customStyle="1">
    <w:name w:val="批注文字 Char"/>
    <w:qFormat/>
    <w:rPr>
      <w:rFonts w:eastAsia="楷体_GB2312"/>
      <w:sz w:val="26"/>
    </w:rPr>
  </w:style>
  <w:style w:type="character" w:styleId="1068" w:customStyle="1">
    <w:name w:val="标题 Char2"/>
    <w:qFormat/>
    <w:rPr>
      <w:rFonts w:ascii="Cambria" w:hAnsi="Cambria" w:cs="Times New Roman"/>
      <w:b/>
      <w:bCs/>
      <w:sz w:val="32"/>
      <w:szCs w:val="32"/>
    </w:rPr>
  </w:style>
  <w:style w:type="character" w:styleId="1069" w:customStyle="1">
    <w:name w:val="Char Char5"/>
    <w:qFormat/>
    <w:rPr>
      <w:rFonts w:eastAsia="楷体_GB2312"/>
      <w:sz w:val="24"/>
    </w:rPr>
  </w:style>
  <w:style w:type="character" w:styleId="1070" w:customStyle="1">
    <w:name w:val="a-size-large1"/>
    <w:qFormat/>
    <w:rPr>
      <w:rFonts w:hint="default" w:ascii="Arial" w:hAnsi="Arial" w:cs="Arial"/>
    </w:rPr>
  </w:style>
  <w:style w:type="character" w:styleId="1071" w:customStyle="1">
    <w:name w:val="CL 正文1.25 Char"/>
    <w:link w:val="1072"/>
    <w:qFormat/>
    <w:rPr>
      <w:rFonts w:ascii="Cambria" w:hAnsi="Cambria"/>
      <w:spacing w:val="4"/>
      <w:sz w:val="24"/>
      <w:szCs w:val="21"/>
    </w:rPr>
  </w:style>
  <w:style w:type="paragraph" w:styleId="1072" w:customStyle="1">
    <w:name w:val="CL 正文1.25"/>
    <w:basedOn w:val="971"/>
    <w:link w:val="1071"/>
    <w:qFormat/>
    <w:pPr>
      <w:ind w:firstLine="200"/>
      <w:spacing w:line="360" w:lineRule="auto"/>
    </w:pPr>
    <w:rPr>
      <w:rFonts w:ascii="Cambria" w:hAnsi="Cambria"/>
      <w:spacing w:val="4"/>
      <w:sz w:val="24"/>
      <w:szCs w:val="21"/>
    </w:rPr>
  </w:style>
  <w:style w:type="character" w:styleId="1073" w:customStyle="1">
    <w:name w:val="正文文本缩进 2 Char"/>
    <w:qFormat/>
    <w:rPr>
      <w:rFonts w:ascii="宋体"/>
      <w:b/>
      <w:bCs/>
      <w:sz w:val="24"/>
    </w:rPr>
  </w:style>
  <w:style w:type="character" w:styleId="1074" w:customStyle="1">
    <w:name w:val="样式 首行缩进:  2 字符 Char"/>
    <w:link w:val="1075"/>
    <w:qFormat/>
    <w:rPr>
      <w:rFonts w:eastAsia="仿宋_GB2312"/>
      <w:sz w:val="24"/>
    </w:rPr>
  </w:style>
  <w:style w:type="paragraph" w:styleId="1075" w:customStyle="1">
    <w:name w:val="样式 首行缩进:  2 字符"/>
    <w:basedOn w:val="971"/>
    <w:link w:val="1074"/>
    <w:qFormat/>
    <w:pPr>
      <w:ind w:firstLine="560"/>
      <w:spacing w:line="360" w:lineRule="auto"/>
    </w:pPr>
    <w:rPr>
      <w:rFonts w:eastAsia="仿宋_GB2312"/>
      <w:sz w:val="24"/>
      <w:szCs w:val="20"/>
    </w:rPr>
  </w:style>
  <w:style w:type="character" w:styleId="1076" w:customStyle="1">
    <w:name w:val="正文缩进 Char2"/>
    <w:qFormat/>
    <w:rPr>
      <w:rFonts w:eastAsia="楷体_GB2312"/>
      <w:sz w:val="24"/>
      <w:lang w:val="en-US" w:eastAsia="zh-CN" w:bidi="ar-SA"/>
    </w:rPr>
  </w:style>
  <w:style w:type="character" w:styleId="1077" w:customStyle="1">
    <w:name w:val="列出段落 Char"/>
    <w:uiPriority w:val="34"/>
    <w:qFormat/>
    <w:rPr>
      <w:rFonts w:ascii="Calibri" w:hAnsi="Calibri" w:eastAsia="宋体"/>
      <w:sz w:val="22"/>
      <w:lang w:bidi="ar-SA"/>
    </w:rPr>
  </w:style>
  <w:style w:type="character" w:styleId="1078" w:customStyle="1">
    <w:name w:val="ca-221"/>
    <w:qFormat/>
    <w:rPr>
      <w:rFonts w:hint="eastAsia" w:ascii="宋体" w:hAnsi="宋体" w:eastAsia="宋体"/>
      <w:color w:val="ff0000"/>
      <w:sz w:val="24"/>
      <w:szCs w:val="24"/>
    </w:rPr>
  </w:style>
  <w:style w:type="character" w:styleId="1079" w:customStyle="1">
    <w:name w:val="纯文本 Char1"/>
    <w:uiPriority w:val="99"/>
    <w:qFormat/>
    <w:rPr>
      <w:rFonts w:ascii="宋体" w:hAnsi="Courier New" w:eastAsia="楷体_GB2312"/>
      <w:sz w:val="26"/>
      <w:szCs w:val="24"/>
    </w:rPr>
  </w:style>
  <w:style w:type="character" w:styleId="1080" w:customStyle="1">
    <w:name w:val="标题 Char"/>
    <w:qFormat/>
    <w:rPr>
      <w:rFonts w:ascii="Cambria" w:hAnsi="Cambria" w:cs="Times New Roman"/>
      <w:b/>
      <w:bCs/>
      <w:sz w:val="32"/>
      <w:szCs w:val="32"/>
    </w:rPr>
  </w:style>
  <w:style w:type="character" w:styleId="1081" w:customStyle="1">
    <w:name w:val="批注文字 字符"/>
    <w:uiPriority w:val="99"/>
    <w:qFormat/>
    <w:rPr>
      <w:sz w:val="21"/>
      <w:szCs w:val="24"/>
    </w:rPr>
  </w:style>
  <w:style w:type="character" w:styleId="1082" w:customStyle="1">
    <w:name w:val="para1"/>
    <w:qFormat/>
    <w:rPr>
      <w:rFonts w:hint="default" w:ascii="Arial" w:hAnsi="Arial" w:cs="Arial"/>
      <w:sz w:val="18"/>
      <w:szCs w:val="18"/>
    </w:rPr>
  </w:style>
  <w:style w:type="character" w:styleId="1083" w:customStyle="1">
    <w:name w:val="中等深浅网格 1 - 着色 2 字符"/>
    <w:link w:val="1084"/>
    <w:uiPriority w:val="34"/>
    <w:qFormat/>
    <w:rPr>
      <w:sz w:val="21"/>
      <w:szCs w:val="24"/>
    </w:rPr>
  </w:style>
  <w:style w:type="paragraph" w:styleId="1084" w:customStyle="1">
    <w:name w:val="中等深浅网格 1 - 着色 21"/>
    <w:basedOn w:val="971"/>
    <w:link w:val="1083"/>
    <w:uiPriority w:val="34"/>
    <w:qFormat/>
    <w:pPr>
      <w:ind w:firstLine="420"/>
      <w:jc w:val="left"/>
      <w:spacing w:line="360" w:lineRule="auto"/>
    </w:pPr>
  </w:style>
  <w:style w:type="character" w:styleId="1085" w:customStyle="1">
    <w:name w:val="title_emph1"/>
    <w:qFormat/>
    <w:rPr>
      <w:rFonts w:hint="default" w:ascii="Arial" w:hAnsi="Arial" w:cs="Arial"/>
      <w:b/>
      <w:bCs/>
      <w:sz w:val="20"/>
      <w:szCs w:val="20"/>
    </w:rPr>
  </w:style>
  <w:style w:type="character" w:styleId="1086" w:customStyle="1">
    <w:name w:val="正文文本 Char"/>
    <w:qFormat/>
    <w:rPr>
      <w:rFonts w:ascii="楷体_GB2312" w:eastAsia="楷体_GB2312"/>
      <w:sz w:val="28"/>
      <w:lang w:val="en-US" w:eastAsia="zh-CN" w:bidi="ar-SA"/>
    </w:rPr>
  </w:style>
  <w:style w:type="character" w:styleId="1087" w:customStyle="1">
    <w:name w:val="Char Char3"/>
    <w:qFormat/>
    <w:rPr>
      <w:sz w:val="21"/>
      <w:szCs w:val="24"/>
    </w:rPr>
  </w:style>
  <w:style w:type="character" w:styleId="1088" w:customStyle="1">
    <w:name w:val="Char Char2"/>
    <w:qFormat/>
    <w:rPr>
      <w:rFonts w:ascii="宋体" w:hAnsi="宋体" w:eastAsia="宋体"/>
      <w:sz w:val="21"/>
      <w:szCs w:val="24"/>
      <w:lang w:val="en-US" w:eastAsia="zh-CN" w:bidi="ar-SA"/>
    </w:rPr>
  </w:style>
  <w:style w:type="character" w:styleId="1089" w:customStyle="1">
    <w:name w:val="Plain Text Char"/>
    <w:link w:val="1090"/>
    <w:qFormat/>
    <w:rPr>
      <w:rFonts w:ascii="宋体" w:hAnsi="Courier New" w:eastAsia="楷体_GB2312"/>
      <w:sz w:val="26"/>
    </w:rPr>
  </w:style>
  <w:style w:type="paragraph" w:styleId="1090" w:customStyle="1">
    <w:name w:val="纯文本5"/>
    <w:basedOn w:val="971"/>
    <w:link w:val="1089"/>
    <w:qFormat/>
    <w:rPr>
      <w:rFonts w:ascii="宋体" w:hAnsi="Courier New" w:eastAsia="楷体_GB2312"/>
      <w:sz w:val="26"/>
      <w:szCs w:val="20"/>
    </w:rPr>
  </w:style>
  <w:style w:type="character" w:styleId="1091" w:customStyle="1">
    <w:name w:val="Andy_3级 Char"/>
    <w:link w:val="1092"/>
    <w:qFormat/>
    <w:rPr>
      <w:rFonts w:ascii="Calibri" w:hAnsi="Calibri"/>
      <w:sz w:val="24"/>
    </w:rPr>
  </w:style>
  <w:style w:type="paragraph" w:styleId="1092" w:customStyle="1">
    <w:name w:val="Andy_3级"/>
    <w:basedOn w:val="971"/>
    <w:link w:val="1091"/>
    <w:qFormat/>
    <w:pPr>
      <w:numPr>
        <w:ilvl w:val="2"/>
        <w:numId w:val="2"/>
      </w:numPr>
      <w:spacing w:line="360" w:lineRule="auto"/>
    </w:pPr>
    <w:rPr>
      <w:sz w:val="24"/>
      <w:szCs w:val="20"/>
    </w:rPr>
  </w:style>
  <w:style w:type="character" w:styleId="1093" w:customStyle="1">
    <w:name w:val="_正文段落 Char"/>
    <w:link w:val="1094"/>
    <w:qFormat/>
    <w:rPr>
      <w:sz w:val="24"/>
      <w:szCs w:val="24"/>
    </w:rPr>
  </w:style>
  <w:style w:type="paragraph" w:styleId="1094" w:customStyle="1">
    <w:name w:val="_正文段落"/>
    <w:basedOn w:val="971"/>
    <w:link w:val="1093"/>
    <w:qFormat/>
    <w:pPr>
      <w:ind w:firstLine="200"/>
      <w:spacing w:before="50" w:after="50" w:line="360" w:lineRule="auto"/>
    </w:pPr>
    <w:rPr>
      <w:sz w:val="24"/>
    </w:rPr>
  </w:style>
  <w:style w:type="character" w:styleId="1095" w:customStyle="1">
    <w:name w:val="正 文 1 Char"/>
    <w:qFormat/>
    <w:rPr>
      <w:rFonts w:ascii="宋体" w:hAnsi="Courier New" w:eastAsia="楷体_GB2312"/>
      <w:sz w:val="28"/>
      <w:lang w:val="en-US" w:eastAsia="zh-CN" w:bidi="ar-SA"/>
    </w:rPr>
  </w:style>
  <w:style w:type="character" w:styleId="1096" w:customStyle="1">
    <w:name w:val="Char Char7"/>
    <w:qFormat/>
    <w:rPr>
      <w:b/>
      <w:bCs/>
      <w:sz w:val="32"/>
      <w:szCs w:val="32"/>
    </w:rPr>
  </w:style>
  <w:style w:type="character" w:styleId="1097" w:customStyle="1">
    <w:name w:val="标题 1 字符"/>
    <w:uiPriority w:val="9"/>
    <w:qFormat/>
    <w:rPr>
      <w:rFonts w:eastAsia="楷体_GB2312"/>
      <w:b/>
      <w:sz w:val="44"/>
    </w:rPr>
  </w:style>
  <w:style w:type="character" w:styleId="1098" w:customStyle="1">
    <w:name w:val="正文首行缩进 Char Char"/>
    <w:link w:val="1099"/>
    <w:qFormat/>
    <w:rPr>
      <w:szCs w:val="24"/>
    </w:rPr>
  </w:style>
  <w:style w:type="paragraph" w:styleId="1099" w:customStyle="1">
    <w:name w:val="正文首行缩进1"/>
    <w:basedOn w:val="992"/>
    <w:link w:val="1098"/>
    <w:qFormat/>
    <w:pPr>
      <w:ind w:firstLine="420"/>
      <w:spacing w:after="120"/>
      <w:tabs>
        <w:tab w:val="clear" w:pos="5250" w:leader="none"/>
      </w:tabs>
    </w:pPr>
    <w:rPr>
      <w:sz w:val="20"/>
    </w:rPr>
  </w:style>
  <w:style w:type="character" w:styleId="1100" w:customStyle="1">
    <w:name w:val="Plain Text Char Char"/>
    <w:qFormat/>
    <w:rPr>
      <w:rFonts w:ascii="宋体" w:hAnsi="Courier New" w:eastAsia="楷体_GB2312"/>
      <w:sz w:val="28"/>
    </w:rPr>
  </w:style>
  <w:style w:type="character" w:styleId="1101" w:customStyle="1">
    <w:name w:val="Char Char6"/>
    <w:qFormat/>
    <w:rPr>
      <w:rFonts w:ascii="Arial" w:hAnsi="Arial" w:eastAsia="黑体"/>
      <w:b/>
      <w:bCs/>
      <w:sz w:val="28"/>
      <w:szCs w:val="28"/>
      <w:lang w:val="en-US" w:eastAsia="zh-CN" w:bidi="ar-SA"/>
    </w:rPr>
  </w:style>
  <w:style w:type="character" w:styleId="1102" w:customStyle="1">
    <w:name w:val="Andy_正文 Char"/>
    <w:link w:val="1103"/>
    <w:qFormat/>
    <w:rPr>
      <w:rFonts w:ascii="Calibri" w:hAnsi="Calibri"/>
      <w:sz w:val="24"/>
      <w:szCs w:val="24"/>
    </w:rPr>
  </w:style>
  <w:style w:type="paragraph" w:styleId="1103" w:customStyle="1">
    <w:name w:val="Andy_正文"/>
    <w:basedOn w:val="971"/>
    <w:link w:val="1102"/>
    <w:qFormat/>
    <w:pPr>
      <w:ind w:firstLine="480"/>
      <w:spacing w:line="360" w:lineRule="auto"/>
    </w:pPr>
    <w:rPr>
      <w:sz w:val="24"/>
    </w:rPr>
  </w:style>
  <w:style w:type="character" w:styleId="1104" w:customStyle="1">
    <w:name w:val="正文缩进 Char1"/>
    <w:qFormat/>
    <w:rPr>
      <w:rFonts w:ascii="Times New Roman" w:hAnsi="Times New Roman" w:eastAsia="楷体_GB2312" w:cs="Times New Roman"/>
      <w:sz w:val="24"/>
      <w:szCs w:val="20"/>
    </w:rPr>
  </w:style>
  <w:style w:type="paragraph" w:styleId="1105" w:customStyle="1">
    <w:name w:val="xl6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6" w:customStyle="1">
    <w:name w:val="xl6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7" w:customStyle="1">
    <w:name w:val="Char Char Char"/>
    <w:basedOn w:val="971"/>
    <w:qFormat/>
    <w:rPr>
      <w:rFonts w:ascii="Tahoma" w:hAnsi="Tahoma"/>
      <w:sz w:val="24"/>
      <w:szCs w:val="20"/>
    </w:rPr>
  </w:style>
  <w:style w:type="paragraph" w:styleId="1108" w:customStyle="1">
    <w:name w:val="xl53"/>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表格正文 居中"/>
    <w:basedOn w:val="971"/>
    <w:qFormat/>
    <w:pPr>
      <w:jc w:val="center"/>
    </w:pPr>
    <w:rPr>
      <w:rFonts w:ascii="宋体" w:hAnsi="宋体" w:cs="宋体"/>
      <w:szCs w:val="20"/>
    </w:rPr>
  </w:style>
  <w:style w:type="paragraph" w:styleId="1110" w:customStyle="1">
    <w:name w:val="xl56"/>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p17"/>
    <w:basedOn w:val="971"/>
    <w:qFormat/>
    <w:pPr>
      <w:ind w:firstLine="420"/>
    </w:pPr>
    <w:rPr>
      <w:rFonts w:ascii="Times New Roman" w:hAnsi="Times New Roman" w:cs="黑体"/>
      <w:b/>
      <w:bCs/>
      <w:sz w:val="28"/>
      <w:szCs w:val="28"/>
    </w:rPr>
  </w:style>
  <w:style w:type="paragraph" w:styleId="1112" w:customStyle="1">
    <w:name w:val="小四 段落 宋体 Char Char Char Char Char Char"/>
    <w:basedOn w:val="1113"/>
    <w:qFormat/>
    <w:pPr>
      <w:ind w:firstLine="480"/>
    </w:pPr>
    <w:rPr>
      <w:rFonts w:ascii="宋体" w:hAnsi="宋体"/>
    </w:rPr>
  </w:style>
  <w:style w:type="paragraph" w:styleId="1113" w:customStyle="1">
    <w:name w:val="小四 段落 宋体 Char Char Char Char Char Char Char"/>
    <w:basedOn w:val="986"/>
    <w:semiHidden/>
    <w:qFormat/>
    <w:pPr>
      <w:ind w:left="0" w:right="-33" w:firstLine="545"/>
      <w:jc w:val="left"/>
      <w:spacing w:line="360" w:lineRule="auto"/>
      <w:tabs>
        <w:tab w:val="clear" w:pos="1125" w:leader="none"/>
      </w:tabs>
    </w:pPr>
    <w:rPr>
      <w:sz w:val="24"/>
    </w:rPr>
  </w:style>
  <w:style w:type="paragraph" w:styleId="1114" w:customStyle="1">
    <w:name w:val="xl51"/>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5" w:customStyle="1">
    <w:name w:val="Char Char4 Char"/>
    <w:basedOn w:val="971"/>
    <w:qFormat/>
    <w:rPr>
      <w:rFonts w:ascii="Tahoma" w:hAnsi="Tahoma"/>
      <w:sz w:val="24"/>
      <w:szCs w:val="20"/>
    </w:rPr>
  </w:style>
  <w:style w:type="paragraph" w:styleId="1116" w:customStyle="1">
    <w:name w:val="Default Paragraph Font Para Char"/>
    <w:basedOn w:val="971"/>
    <w:semiHidden/>
    <w:qFormat/>
    <w:pPr>
      <w:jc w:val="left"/>
      <w:spacing w:after="160" w:line="240" w:lineRule="exact"/>
      <w:widowControl/>
    </w:pPr>
    <w:rPr>
      <w:rFonts w:ascii="Verdana" w:hAnsi="Verdana"/>
      <w:sz w:val="20"/>
      <w:szCs w:val="20"/>
      <w:lang w:eastAsia="en-US"/>
    </w:rPr>
  </w:style>
  <w:style w:type="paragraph" w:styleId="1117" w:customStyle="1">
    <w:name w:val="xl57"/>
    <w:basedOn w:val="97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8" w:customStyle="1">
    <w:name w:val="列出段落1"/>
    <w:basedOn w:val="971"/>
    <w:qFormat/>
    <w:pPr>
      <w:ind w:firstLine="200"/>
      <w:spacing w:line="360" w:lineRule="auto"/>
    </w:pPr>
    <w:rPr>
      <w:sz w:val="22"/>
      <w:szCs w:val="20"/>
    </w:rPr>
  </w:style>
  <w:style w:type="paragraph" w:styleId="1119" w:customStyle="1">
    <w:name w:val="Andy_一级"/>
    <w:basedOn w:val="971"/>
    <w:qFormat/>
    <w:pPr>
      <w:numPr>
        <w:numId w:val="2"/>
      </w:numPr>
      <w:ind w:left="420" w:hanging="420"/>
      <w:keepNext/>
      <w:spacing w:line="360" w:lineRule="auto"/>
      <w:tabs>
        <w:tab w:val="left" w:pos="420" w:leader="none"/>
      </w:tabs>
    </w:pPr>
    <w:rPr>
      <w:b/>
      <w:sz w:val="24"/>
      <w:szCs w:val="22"/>
    </w:rPr>
  </w:style>
  <w:style w:type="paragraph" w:styleId="1120" w:customStyle="1">
    <w:name w:val="cardlist-value"/>
    <w:basedOn w:val="971"/>
    <w:qFormat/>
    <w:pPr>
      <w:jc w:val="left"/>
      <w:spacing w:before="100" w:beforeAutospacing="1" w:after="100" w:afterAutospacing="1"/>
      <w:widowControl/>
    </w:pPr>
    <w:rPr>
      <w:rFonts w:ascii="宋体" w:hAnsi="宋体" w:cs="宋体"/>
      <w:sz w:val="24"/>
    </w:rPr>
  </w:style>
  <w:style w:type="paragraph" w:styleId="1121" w:customStyle="1">
    <w:name w:val="Plain Text1"/>
    <w:basedOn w:val="971"/>
    <w:qFormat/>
    <w:rPr>
      <w:rFonts w:ascii="宋体" w:hAnsi="Courier New" w:eastAsia="楷体_GB2312"/>
      <w:sz w:val="26"/>
      <w:szCs w:val="20"/>
    </w:rPr>
  </w:style>
  <w:style w:type="paragraph" w:styleId="1122" w:customStyle="1">
    <w:name w:val="xl45"/>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小四 段落 宋体 Char"/>
    <w:basedOn w:val="986"/>
    <w:qFormat/>
    <w:pPr>
      <w:ind w:left="0" w:right="-33" w:firstLine="480"/>
      <w:jc w:val="left"/>
      <w:spacing w:line="360" w:lineRule="auto"/>
      <w:tabs>
        <w:tab w:val="clear" w:pos="1125" w:leader="none"/>
      </w:tabs>
    </w:pPr>
    <w:rPr>
      <w:sz w:val="24"/>
    </w:rPr>
  </w:style>
  <w:style w:type="paragraph" w:styleId="1124" w:customStyle="1">
    <w:name w:val="表格1"/>
    <w:basedOn w:val="971"/>
    <w:next w:val="971"/>
    <w:qFormat/>
    <w:pPr>
      <w:jc w:val="center"/>
      <w:spacing w:line="288" w:lineRule="auto"/>
    </w:pPr>
    <w:rPr>
      <w:rFonts w:ascii="宋体"/>
      <w:sz w:val="18"/>
      <w:szCs w:val="20"/>
    </w:rPr>
  </w:style>
  <w:style w:type="paragraph" w:styleId="1125" w:customStyle="1">
    <w:name w:val="表格正文"/>
    <w:basedOn w:val="971"/>
    <w:qFormat/>
    <w:pPr>
      <w:jc w:val="left"/>
    </w:pPr>
    <w:rPr>
      <w:rFonts w:ascii="宋体" w:hAnsi="宋体" w:cs="宋体"/>
      <w:color w:val="000000"/>
      <w:sz w:val="22"/>
      <w:szCs w:val="20"/>
    </w:rPr>
  </w:style>
  <w:style w:type="paragraph" w:styleId="1126" w:customStyle="1">
    <w:name w:val="xl61"/>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7" w:customStyle="1">
    <w:name w:val="xl5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xl60"/>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xl5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p0"/>
    <w:basedOn w:val="971"/>
    <w:qFormat/>
    <w:pPr>
      <w:widowControl/>
    </w:pPr>
    <w:rPr>
      <w:sz w:val="26"/>
      <w:szCs w:val="26"/>
    </w:rPr>
  </w:style>
  <w:style w:type="paragraph" w:styleId="1131" w:customStyle="1">
    <w:name w:val="xl50"/>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2" w:customStyle="1">
    <w:name w:val="Char Char Char1"/>
    <w:basedOn w:val="971"/>
    <w:qFormat/>
    <w:rPr>
      <w:rFonts w:ascii="Tahoma" w:hAnsi="Tahoma"/>
      <w:sz w:val="24"/>
      <w:szCs w:val="20"/>
    </w:rPr>
  </w:style>
  <w:style w:type="paragraph" w:styleId="1133" w:customStyle="1">
    <w:name w:val="纯文本3"/>
    <w:basedOn w:val="971"/>
    <w:qFormat/>
    <w:rPr>
      <w:rFonts w:ascii="宋体" w:hAnsi="Courier New" w:eastAsia="楷体_GB2312"/>
      <w:sz w:val="26"/>
      <w:szCs w:val="20"/>
    </w:rPr>
  </w:style>
  <w:style w:type="paragraph" w:styleId="1134" w:customStyle="1">
    <w:name w:val="Andy_4级"/>
    <w:basedOn w:val="971"/>
    <w:qFormat/>
    <w:pPr>
      <w:numPr>
        <w:ilvl w:val="3"/>
        <w:numId w:val="2"/>
      </w:numPr>
      <w:ind w:left="420" w:firstLine="510"/>
      <w:spacing w:line="360" w:lineRule="auto"/>
      <w:tabs>
        <w:tab w:val="left" w:pos="420" w:leader="none"/>
      </w:tabs>
    </w:pPr>
    <w:rPr>
      <w:sz w:val="24"/>
      <w:szCs w:val="20"/>
    </w:rPr>
  </w:style>
  <w:style w:type="paragraph" w:styleId="1135" w:customStyle="1">
    <w:name w:val="xl62"/>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font6"/>
    <w:basedOn w:val="971"/>
    <w:qFormat/>
    <w:pPr>
      <w:jc w:val="left"/>
      <w:spacing w:before="100" w:beforeAutospacing="1" w:after="100" w:afterAutospacing="1"/>
      <w:widowControl/>
    </w:pPr>
    <w:rPr>
      <w:rFonts w:hint="eastAsia" w:ascii="宋体" w:hAnsi="宋体" w:cs="Arial Unicode MS"/>
      <w:b/>
      <w:bCs/>
      <w:sz w:val="18"/>
      <w:szCs w:val="18"/>
    </w:rPr>
  </w:style>
  <w:style w:type="paragraph" w:styleId="1137" w:customStyle="1">
    <w:name w:val="QB正文"/>
    <w:basedOn w:val="971"/>
    <w:qFormat/>
    <w:pPr>
      <w:ind w:firstLine="200"/>
      <w:widowControl/>
    </w:pPr>
    <w:rPr>
      <w:rFonts w:ascii="宋体" w:hAnsi="宋体"/>
      <w:szCs w:val="20"/>
    </w:rPr>
  </w:style>
  <w:style w:type="paragraph" w:styleId="1138" w:customStyle="1">
    <w:name w:val="列表内容"/>
    <w:basedOn w:val="971"/>
    <w:next w:val="971"/>
    <w:qFormat/>
    <w:pPr>
      <w:numPr>
        <w:numId w:val="3"/>
      </w:numPr>
      <w:jc w:val="left"/>
      <w:widowControl/>
    </w:pPr>
    <w:rPr>
      <w:sz w:val="18"/>
    </w:rPr>
  </w:style>
  <w:style w:type="paragraph" w:styleId="1139" w:customStyle="1">
    <w:name w:val="font5"/>
    <w:basedOn w:val="971"/>
    <w:qFormat/>
    <w:pPr>
      <w:jc w:val="left"/>
      <w:spacing w:before="100" w:beforeAutospacing="1" w:after="100" w:afterAutospacing="1"/>
      <w:widowControl/>
    </w:pPr>
    <w:rPr>
      <w:rFonts w:hint="eastAsia" w:ascii="宋体" w:hAnsi="宋体"/>
      <w:sz w:val="18"/>
      <w:szCs w:val="18"/>
    </w:rPr>
  </w:style>
  <w:style w:type="paragraph" w:styleId="1140" w:customStyle="1">
    <w:name w:val="xl46"/>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1" w:customStyle="1">
    <w:name w:val="xl66"/>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_Style 18"/>
    <w:basedOn w:val="971"/>
    <w:qFormat/>
    <w:rPr>
      <w:rFonts w:ascii="Tahoma" w:hAnsi="Tahoma"/>
      <w:sz w:val="24"/>
      <w:szCs w:val="20"/>
    </w:rPr>
  </w:style>
  <w:style w:type="paragraph" w:styleId="1143" w:customStyle="1">
    <w:name w:val="正文 A"/>
    <w:next w:val="1039"/>
    <w:qFormat/>
    <w:pPr>
      <w:jc w:val="both"/>
      <w:widowControl w:val="off"/>
      <w:pBdr>
        <w:top w:val="none" w:color="FFFFFF" w:sz="0" w:space="31"/>
        <w:left w:val="none" w:color="FFFFFF" w:sz="0" w:space="31"/>
        <w:bottom w:val="none" w:color="FFFFFF" w:sz="0" w:space="31"/>
        <w:right w:val="none" w:color="FFFFFF" w:sz="0" w:space="31"/>
      </w:pBdr>
    </w:pPr>
    <w:rPr>
      <w:rFonts w:ascii="Cambria" w:hAnsi="Cambria"/>
      <w:color w:val="000000"/>
      <w:sz w:val="26"/>
      <w:szCs w:val="26"/>
    </w:rPr>
  </w:style>
  <w:style w:type="paragraph" w:styleId="1144" w:customStyle="1">
    <w:name w:val="规范正文"/>
    <w:basedOn w:val="971"/>
    <w:qFormat/>
    <w:pPr>
      <w:ind w:left="480"/>
      <w:spacing w:line="360" w:lineRule="auto"/>
    </w:pPr>
    <w:rPr>
      <w:sz w:val="24"/>
      <w:szCs w:val="20"/>
    </w:rPr>
  </w:style>
  <w:style w:type="paragraph" w:styleId="1145" w:customStyle="1">
    <w:name w:val="正文1"/>
    <w:basedOn w:val="971"/>
    <w:qFormat/>
    <w:pPr>
      <w:contextualSpacing/>
      <w:ind w:firstLine="200"/>
      <w:jc w:val="left"/>
      <w:spacing w:before="120" w:after="120"/>
      <w:widowControl/>
    </w:pPr>
    <w:rPr>
      <w:rFonts w:eastAsia="Adobe 仿宋 Std R"/>
      <w:sz w:val="24"/>
      <w:szCs w:val="21"/>
    </w:rPr>
  </w:style>
  <w:style w:type="paragraph" w:styleId="1146" w:customStyle="1">
    <w:name w:val="纯文本2"/>
    <w:basedOn w:val="971"/>
    <w:qFormat/>
    <w:rPr>
      <w:rFonts w:ascii="宋体" w:hAnsi="Courier New" w:eastAsia="楷体_GB2312"/>
      <w:sz w:val="26"/>
      <w:szCs w:val="20"/>
    </w:rPr>
  </w:style>
  <w:style w:type="paragraph" w:styleId="1147" w:customStyle="1">
    <w:name w:val="xl55"/>
    <w:basedOn w:val="97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Char Char Char Char Char Char Char Char Char1 Char"/>
    <w:basedOn w:val="989"/>
    <w:qFormat/>
    <w:pPr>
      <w:spacing w:line="360" w:lineRule="auto"/>
    </w:pPr>
  </w:style>
  <w:style w:type="paragraph" w:styleId="1149" w:customStyle="1">
    <w:name w:val="Char Char Char Char Char Char Char Char"/>
    <w:basedOn w:val="971"/>
    <w:qFormat/>
  </w:style>
  <w:style w:type="paragraph" w:styleId="1150" w:customStyle="1">
    <w:name w:val="xl59"/>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w:basedOn w:val="971"/>
    <w:qFormat/>
    <w:pPr>
      <w:numPr>
        <w:numId w:val="4"/>
      </w:numPr>
      <w:ind w:left="960"/>
      <w:tabs>
        <w:tab w:val="clear" w:pos="420" w:leader="none"/>
        <w:tab w:val="left" w:pos="960" w:leader="none"/>
      </w:tabs>
    </w:pPr>
    <w:rPr>
      <w:sz w:val="24"/>
    </w:rPr>
  </w:style>
  <w:style w:type="paragraph" w:styleId="1152" w:customStyle="1">
    <w:name w:val="默认段落字体 Para Char Char Char Char Char Char Char"/>
    <w:basedOn w:val="971"/>
    <w:qFormat/>
    <w:pPr>
      <w:spacing w:line="360" w:lineRule="auto"/>
    </w:pPr>
    <w:rPr>
      <w:rFonts w:ascii="Tahoma" w:hAnsi="Tahoma"/>
      <w:sz w:val="24"/>
      <w:szCs w:val="20"/>
    </w:rPr>
  </w:style>
  <w:style w:type="paragraph" w:styleId="1153" w:customStyle="1">
    <w:name w:val="Char Char Char1 Char Char Char Char"/>
    <w:basedOn w:val="971"/>
    <w:qFormat/>
    <w:pPr>
      <w:jc w:val="left"/>
      <w:spacing w:after="160" w:line="240" w:lineRule="exact"/>
      <w:widowControl/>
    </w:pPr>
    <w:rPr>
      <w:sz w:val="24"/>
    </w:rPr>
  </w:style>
  <w:style w:type="paragraph" w:styleId="1154" w:customStyle="1">
    <w:name w:val="font7"/>
    <w:basedOn w:val="971"/>
    <w:qFormat/>
    <w:pPr>
      <w:jc w:val="left"/>
      <w:spacing w:before="100" w:beforeAutospacing="1" w:after="100" w:afterAutospacing="1"/>
      <w:widowControl/>
    </w:pPr>
    <w:rPr>
      <w:sz w:val="20"/>
      <w:szCs w:val="20"/>
    </w:rPr>
  </w:style>
  <w:style w:type="paragraph" w:styleId="1155" w:customStyle="1">
    <w:name w:val="xl4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6" w:customStyle="1">
    <w:name w:val="xl63"/>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7" w:customStyle="1">
    <w:name w:val="Char Char1"/>
    <w:basedOn w:val="971"/>
    <w:qFormat/>
    <w:pPr>
      <w:jc w:val="left"/>
      <w:spacing w:after="160" w:line="240" w:lineRule="exact"/>
      <w:widowControl/>
    </w:pPr>
    <w:rPr>
      <w:rFonts w:ascii="Verdana" w:hAnsi="Verdana"/>
      <w:sz w:val="20"/>
      <w:szCs w:val="20"/>
      <w:lang w:eastAsia="en-US"/>
    </w:rPr>
  </w:style>
  <w:style w:type="paragraph" w:styleId="1158" w:customStyle="1">
    <w:name w:val="List Paragraph1"/>
    <w:basedOn w:val="971"/>
    <w:qFormat/>
    <w:pPr>
      <w:ind w:firstLine="420"/>
    </w:pPr>
    <w:rPr>
      <w:szCs w:val="20"/>
    </w:rPr>
  </w:style>
  <w:style w:type="paragraph" w:styleId="1159">
    <w:name w:val="List Paragraph"/>
    <w:basedOn w:val="971"/>
    <w:link w:val="1188"/>
    <w:uiPriority w:val="34"/>
    <w:qFormat/>
    <w:pPr>
      <w:ind w:firstLine="420"/>
    </w:pPr>
    <w:rPr>
      <w:szCs w:val="20"/>
    </w:rPr>
  </w:style>
  <w:style w:type="paragraph" w:styleId="1160" w:customStyle="1">
    <w:name w:val="Char1"/>
    <w:basedOn w:val="971"/>
    <w:qFormat/>
    <w:rPr>
      <w:rFonts w:ascii="Tahoma" w:hAnsi="Tahoma"/>
      <w:sz w:val="24"/>
      <w:szCs w:val="20"/>
    </w:rPr>
  </w:style>
  <w:style w:type="paragraph" w:styleId="1161" w:customStyle="1">
    <w:name w:val="Char Char3 Char Char Char Char Char Char Char Char Char Char Char Char Char Char Char Char"/>
    <w:basedOn w:val="971"/>
    <w:qFormat/>
    <w:pPr>
      <w:ind w:firstLine="200"/>
      <w:jc w:val="left"/>
      <w:spacing w:after="160" w:line="360" w:lineRule="auto"/>
      <w:widowControl/>
    </w:pPr>
    <w:rPr>
      <w:rFonts w:ascii="宋体" w:hAnsi="宋体"/>
      <w:sz w:val="24"/>
      <w:szCs w:val="20"/>
    </w:rPr>
  </w:style>
  <w:style w:type="paragraph" w:styleId="1162" w:customStyle="1">
    <w:name w:val="纯文本1"/>
    <w:basedOn w:val="971"/>
    <w:qFormat/>
    <w:pPr>
      <w:jc w:val="left"/>
      <w:widowControl/>
    </w:pPr>
    <w:rPr>
      <w:rFonts w:ascii="宋体" w:hAnsi="Courier New" w:eastAsia="楷体_GB2312"/>
      <w:sz w:val="26"/>
      <w:szCs w:val="20"/>
    </w:rPr>
  </w:style>
  <w:style w:type="paragraph" w:styleId="1163" w:customStyle="1">
    <w:name w:val="xl49"/>
    <w:basedOn w:val="97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4" w:customStyle="1">
    <w:name w:val="xl52"/>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5" w:customStyle="1">
    <w:name w:val="表格标题"/>
    <w:basedOn w:val="971"/>
    <w:qFormat/>
    <w:pPr>
      <w:jc w:val="center"/>
    </w:pPr>
    <w:rPr>
      <w:rFonts w:ascii="宋体" w:hAnsi="宋体" w:cs="宋体"/>
      <w:b/>
      <w:bCs/>
      <w:szCs w:val="20"/>
    </w:rPr>
  </w:style>
  <w:style w:type="paragraph" w:styleId="1166" w:customStyle="1">
    <w:name w:val="xl47"/>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7" w:customStyle="1">
    <w:name w:val="纯文本4"/>
    <w:basedOn w:val="971"/>
    <w:qFormat/>
    <w:rPr>
      <w:rFonts w:ascii="宋体" w:hAnsi="Courier New" w:eastAsia="楷体_GB2312"/>
      <w:sz w:val="28"/>
      <w:szCs w:val="20"/>
    </w:rPr>
  </w:style>
  <w:style w:type="paragraph" w:styleId="1168" w:customStyle="1">
    <w:name w:val="Char Char4 Char Char"/>
    <w:basedOn w:val="971"/>
    <w:qFormat/>
    <w:rPr>
      <w:rFonts w:ascii="Tahoma" w:hAnsi="Tahoma"/>
      <w:sz w:val="24"/>
      <w:szCs w:val="20"/>
    </w:rPr>
  </w:style>
  <w:style w:type="character" w:styleId="1169" w:customStyle="1">
    <w:name w:val="font41"/>
    <w:basedOn w:val="981"/>
    <w:qFormat/>
    <w:rPr>
      <w:rFonts w:ascii="Arial" w:hAnsi="Arial" w:cs="Arial"/>
      <w:b/>
      <w:bCs/>
      <w:color w:val="000000"/>
      <w:sz w:val="28"/>
      <w:szCs w:val="28"/>
      <w:u w:val="none"/>
    </w:rPr>
  </w:style>
  <w:style w:type="character" w:styleId="1170" w:customStyle="1">
    <w:name w:val="font11"/>
    <w:basedOn w:val="981"/>
    <w:qFormat/>
    <w:rPr>
      <w:rFonts w:hint="eastAsia" w:ascii="宋体" w:hAnsi="宋体" w:eastAsia="宋体" w:cs="宋体"/>
      <w:b/>
      <w:bCs/>
      <w:color w:val="000000"/>
      <w:sz w:val="28"/>
      <w:szCs w:val="28"/>
      <w:u w:val="none"/>
    </w:rPr>
  </w:style>
  <w:style w:type="character" w:styleId="1171" w:customStyle="1">
    <w:name w:val="表格 Char Char"/>
    <w:link w:val="1172"/>
    <w:qFormat/>
    <w:rPr>
      <w:rFonts w:ascii="宋体" w:hAnsi="宋体"/>
    </w:rPr>
  </w:style>
  <w:style w:type="paragraph" w:styleId="1172" w:customStyle="1">
    <w:name w:val="表格"/>
    <w:basedOn w:val="971"/>
    <w:link w:val="1171"/>
    <w:qFormat/>
    <w:rPr>
      <w:rFonts w:ascii="宋体" w:hAnsi="宋体"/>
      <w:sz w:val="20"/>
      <w:szCs w:val="20"/>
    </w:rPr>
  </w:style>
  <w:style w:type="character" w:styleId="1173" w:customStyle="1">
    <w:name w:val="标题三自定义 Char"/>
    <w:link w:val="1174"/>
    <w:uiPriority w:val="99"/>
    <w:qFormat/>
    <w:rPr>
      <w:rFonts w:ascii="Calibri" w:hAnsi="Calibri"/>
      <w:sz w:val="21"/>
      <w:szCs w:val="22"/>
    </w:rPr>
  </w:style>
  <w:style w:type="paragraph" w:styleId="1174" w:customStyle="1">
    <w:name w:val="标题三自定义"/>
    <w:basedOn w:val="971"/>
    <w:link w:val="1173"/>
    <w:uiPriority w:val="99"/>
    <w:qFormat/>
    <w:pPr>
      <w:ind w:left="5670" w:hanging="709"/>
      <w:tabs>
        <w:tab w:val="left" w:pos="5812" w:leader="none"/>
      </w:tabs>
    </w:pPr>
    <w:rPr>
      <w:szCs w:val="22"/>
    </w:rPr>
  </w:style>
  <w:style w:type="character" w:styleId="1175" w:customStyle="1">
    <w:name w:val="页脚 字符"/>
    <w:link w:val="1005"/>
    <w:uiPriority w:val="99"/>
    <w:qFormat/>
    <w:rPr>
      <w:rFonts w:ascii="Calibri" w:hAnsi="Calibri"/>
      <w:sz w:val="18"/>
      <w:szCs w:val="18"/>
    </w:rPr>
  </w:style>
  <w:style w:type="character" w:styleId="1176" w:customStyle="1">
    <w:name w:val="普通文字1 Char"/>
    <w:qFormat/>
    <w:rPr>
      <w:rFonts w:ascii="宋体" w:hAnsi="Courier New" w:eastAsia="宋体"/>
      <w:sz w:val="21"/>
      <w:szCs w:val="21"/>
      <w:lang w:val="en-US" w:eastAsia="zh-CN" w:bidi="ar-SA"/>
    </w:rPr>
  </w:style>
  <w:style w:type="character" w:styleId="1177" w:customStyle="1">
    <w:name w:val="Table Text Char1"/>
    <w:link w:val="1178"/>
    <w:qFormat/>
    <w:rPr>
      <w:rFonts w:ascii="Arial" w:hAnsi="Arial"/>
      <w:sz w:val="18"/>
      <w:szCs w:val="24"/>
    </w:rPr>
  </w:style>
  <w:style w:type="paragraph" w:styleId="1178" w:customStyle="1">
    <w:name w:val="Table Text"/>
    <w:basedOn w:val="971"/>
    <w:link w:val="1177"/>
    <w:qFormat/>
    <w:pPr>
      <w:spacing w:before="80" w:after="80"/>
      <w:widowControl/>
      <w:tabs>
        <w:tab w:val="decimal" w:pos="0" w:leader="none"/>
      </w:tabs>
    </w:pPr>
    <w:rPr>
      <w:rFonts w:ascii="Arial" w:hAnsi="Arial"/>
      <w:sz w:val="18"/>
    </w:rPr>
  </w:style>
  <w:style w:type="character" w:styleId="1179" w:customStyle="1">
    <w:name w:val="style591"/>
    <w:qFormat/>
    <w:rPr>
      <w:rFonts w:hint="default" w:ascii="Arial" w:hAnsi="Arial" w:cs="Arial"/>
      <w:sz w:val="21"/>
      <w:szCs w:val="21"/>
      <w:u w:val="none"/>
    </w:rPr>
  </w:style>
  <w:style w:type="character" w:styleId="1180" w:customStyle="1">
    <w:name w:val="标题二自定义 Char"/>
    <w:link w:val="1181"/>
    <w:uiPriority w:val="99"/>
    <w:qFormat/>
    <w:rPr>
      <w:rFonts w:ascii="宋体" w:hAnsi="宋体"/>
      <w:bCs/>
      <w:sz w:val="21"/>
      <w:szCs w:val="21"/>
    </w:rPr>
  </w:style>
  <w:style w:type="paragraph" w:styleId="1181" w:customStyle="1">
    <w:name w:val="标题二自定义"/>
    <w:basedOn w:val="973"/>
    <w:next w:val="971"/>
    <w:link w:val="1180"/>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82" w:customStyle="1">
    <w:name w:val="批注主题 字符"/>
    <w:link w:val="1027"/>
    <w:uiPriority w:val="99"/>
    <w:qFormat/>
    <w:rPr>
      <w:rFonts w:ascii="Calibri" w:hAnsi="Calibri"/>
      <w:b/>
      <w:bCs/>
      <w:sz w:val="21"/>
      <w:szCs w:val="24"/>
    </w:rPr>
  </w:style>
  <w:style w:type="character" w:styleId="1183" w:customStyle="1">
    <w:name w:val="标题 3 字符"/>
    <w:link w:val="974"/>
    <w:uiPriority w:val="9"/>
    <w:qFormat/>
    <w:rPr>
      <w:rFonts w:ascii="Calibri" w:hAnsi="Calibri"/>
      <w:b/>
      <w:bCs/>
      <w:sz w:val="32"/>
      <w:szCs w:val="32"/>
    </w:rPr>
  </w:style>
  <w:style w:type="character" w:styleId="1184" w:customStyle="1">
    <w:name w:val="p141"/>
    <w:qFormat/>
    <w:rPr>
      <w:color w:val="000000"/>
      <w:sz w:val="28"/>
      <w:szCs w:val="28"/>
      <w:u w:val="none"/>
    </w:rPr>
  </w:style>
  <w:style w:type="character" w:styleId="1185" w:customStyle="1">
    <w:name w:val="lh151"/>
    <w:qFormat/>
    <w:rPr>
      <w:color w:val="666666"/>
    </w:rPr>
  </w:style>
  <w:style w:type="character" w:styleId="1186" w:customStyle="1">
    <w:name w:val="页眉 字符"/>
    <w:link w:val="1007"/>
    <w:uiPriority w:val="99"/>
    <w:qFormat/>
    <w:rPr>
      <w:rFonts w:ascii="Calibri" w:hAnsi="Calibri"/>
      <w:sz w:val="18"/>
      <w:szCs w:val="18"/>
    </w:rPr>
  </w:style>
  <w:style w:type="character" w:styleId="1187" w:customStyle="1">
    <w:name w:val="批注框文本 字符"/>
    <w:link w:val="1004"/>
    <w:uiPriority w:val="99"/>
    <w:qFormat/>
    <w:rPr>
      <w:rFonts w:ascii="Calibri" w:hAnsi="Calibri"/>
      <w:sz w:val="18"/>
      <w:szCs w:val="18"/>
    </w:rPr>
  </w:style>
  <w:style w:type="character" w:styleId="1188" w:customStyle="1">
    <w:name w:val="列表段落 字符"/>
    <w:link w:val="1159"/>
    <w:qFormat/>
    <w:rPr>
      <w:rFonts w:ascii="Calibri" w:hAnsi="Calibri"/>
      <w:sz w:val="21"/>
    </w:rPr>
  </w:style>
  <w:style w:type="character" w:styleId="1189" w:customStyle="1">
    <w:name w:val="my正文 Char"/>
    <w:link w:val="1190"/>
    <w:qFormat/>
    <w:rPr>
      <w:sz w:val="24"/>
    </w:rPr>
  </w:style>
  <w:style w:type="paragraph" w:styleId="1190" w:customStyle="1">
    <w:name w:val="my正文"/>
    <w:basedOn w:val="971"/>
    <w:link w:val="1189"/>
    <w:qFormat/>
    <w:pPr>
      <w:ind w:firstLine="480"/>
      <w:spacing w:line="360" w:lineRule="auto"/>
    </w:pPr>
    <w:rPr>
      <w:rFonts w:ascii="Times New Roman" w:hAnsi="Times New Roman"/>
      <w:sz w:val="24"/>
      <w:szCs w:val="20"/>
    </w:rPr>
  </w:style>
  <w:style w:type="character" w:styleId="1191" w:customStyle="1">
    <w:name w:val="已访问的超链接1"/>
    <w:uiPriority w:val="99"/>
    <w:qFormat/>
    <w:rPr>
      <w:color w:val="999999"/>
      <w:u w:val="none"/>
    </w:rPr>
  </w:style>
  <w:style w:type="character" w:styleId="1192" w:customStyle="1">
    <w:name w:val="font31"/>
    <w:qFormat/>
    <w:rPr>
      <w:rFonts w:hint="default" w:ascii="Times New Roman" w:hAnsi="Times New Roman" w:cs="Times New Roman"/>
      <w:color w:val="000000"/>
      <w:sz w:val="21"/>
      <w:szCs w:val="21"/>
      <w:u w:val="none"/>
    </w:rPr>
  </w:style>
  <w:style w:type="character" w:styleId="1193" w:customStyle="1">
    <w:name w:val="font21"/>
    <w:qFormat/>
    <w:rPr>
      <w:rFonts w:hint="eastAsia" w:ascii="宋体" w:hAnsi="宋体" w:eastAsia="宋体" w:cs="宋体"/>
      <w:b/>
      <w:color w:val="000000"/>
      <w:sz w:val="21"/>
      <w:szCs w:val="21"/>
      <w:u w:val="none"/>
    </w:rPr>
  </w:style>
  <w:style w:type="character" w:styleId="1194" w:customStyle="1">
    <w:name w:val="Normal Indent Char"/>
    <w:qFormat/>
    <w:rPr>
      <w:rFonts w:ascii="Times New Roman" w:hAnsi="Times New Roman" w:eastAsia="楷体_GB2312" w:cs="Times New Roman"/>
      <w:sz w:val="20"/>
      <w:szCs w:val="20"/>
    </w:rPr>
  </w:style>
  <w:style w:type="paragraph" w:styleId="1195" w:customStyle="1">
    <w:name w:val="xl531"/>
    <w:basedOn w:val="97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6" w:customStyle="1">
    <w:name w:val="a"/>
    <w:basedOn w:val="971"/>
    <w:qFormat/>
    <w:pPr>
      <w:jc w:val="left"/>
      <w:spacing w:before="100" w:beforeAutospacing="1" w:after="100" w:afterAutospacing="1"/>
      <w:widowControl/>
    </w:pPr>
    <w:rPr>
      <w:rFonts w:ascii="宋体" w:hAnsi="宋体" w:cs="宋体"/>
    </w:rPr>
  </w:style>
  <w:style w:type="paragraph" w:styleId="1197" w:customStyle="1">
    <w:name w:val="xl68"/>
    <w:basedOn w:val="97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8" w:customStyle="1">
    <w:name w:val="正文2"/>
    <w:basedOn w:val="971"/>
    <w:qFormat/>
    <w:pPr>
      <w:ind w:firstLine="200"/>
      <w:jc w:val="left"/>
      <w:spacing w:after="160" w:line="360" w:lineRule="auto"/>
      <w:widowControl/>
    </w:pPr>
    <w:rPr>
      <w:rFonts w:ascii="Verdana" w:hAnsi="Verdana" w:eastAsia="黑体"/>
      <w:szCs w:val="20"/>
      <w:lang w:eastAsia="en-US"/>
    </w:rPr>
  </w:style>
  <w:style w:type="paragraph" w:styleId="1199" w:customStyle="1">
    <w:name w:val="xl510"/>
    <w:basedOn w:val="971"/>
    <w:qFormat/>
    <w:pPr>
      <w:jc w:val="center"/>
      <w:spacing w:before="100" w:beforeAutospacing="1" w:after="100" w:afterAutospacing="1"/>
      <w:shd w:val="clear" w:color="000000" w:fill="ffff00"/>
      <w:widowControl/>
    </w:pPr>
    <w:rPr>
      <w:rFonts w:ascii="宋体" w:hAnsi="宋体" w:cs="宋体"/>
      <w:color w:val="000000"/>
    </w:rPr>
  </w:style>
  <w:style w:type="paragraph" w:styleId="1200" w:customStyle="1">
    <w:name w:val="xl516"/>
    <w:basedOn w:val="971"/>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01" w:customStyle="1">
    <w:name w:val="afont"/>
    <w:basedOn w:val="971"/>
    <w:qFormat/>
    <w:pPr>
      <w:jc w:val="left"/>
      <w:spacing w:before="100" w:after="100" w:line="285" w:lineRule="atLeast"/>
      <w:widowControl/>
    </w:pPr>
    <w:rPr>
      <w:rFonts w:ascii="宋体" w:hAnsi="宋体"/>
      <w:sz w:val="18"/>
      <w:szCs w:val="20"/>
    </w:rPr>
  </w:style>
  <w:style w:type="paragraph" w:styleId="1202" w:customStyle="1">
    <w:name w:val="xl513"/>
    <w:basedOn w:val="971"/>
    <w:qFormat/>
    <w:pPr>
      <w:jc w:val="left"/>
      <w:spacing w:before="100" w:beforeAutospacing="1" w:after="100" w:afterAutospacing="1"/>
      <w:shd w:val="clear" w:color="000000" w:fill="ffffff"/>
      <w:widowControl/>
    </w:pPr>
    <w:rPr>
      <w:rFonts w:ascii="宋体" w:hAnsi="宋体" w:cs="宋体"/>
    </w:rPr>
  </w:style>
  <w:style w:type="paragraph" w:styleId="1203" w:customStyle="1">
    <w:name w:val="xl70"/>
    <w:basedOn w:val="971"/>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04" w:customStyle="1">
    <w:name w:val="xl69"/>
    <w:basedOn w:val="97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5" w:customStyle="1">
    <w:name w:val="xl517"/>
    <w:basedOn w:val="971"/>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6" w:customStyle="1">
    <w:name w:val="财政-标题一"/>
    <w:basedOn w:val="971"/>
    <w:qFormat/>
    <w:pPr>
      <w:outlineLvl w:val="0"/>
    </w:pPr>
    <w:rPr>
      <w:rFonts w:eastAsia="华文中宋"/>
      <w:b/>
      <w:sz w:val="44"/>
      <w:szCs w:val="21"/>
    </w:rPr>
  </w:style>
  <w:style w:type="paragraph" w:styleId="1207" w:customStyle="1">
    <w:name w:val="1"/>
    <w:basedOn w:val="971"/>
    <w:qFormat/>
    <w:pPr>
      <w:ind w:left="432" w:hanging="432"/>
      <w:tabs>
        <w:tab w:val="left" w:pos="432" w:leader="none"/>
        <w:tab w:val="left" w:pos="1545" w:leader="none"/>
      </w:tabs>
    </w:pPr>
    <w:rPr>
      <w:rFonts w:ascii="宋体" w:hAnsi="宋体"/>
    </w:rPr>
  </w:style>
  <w:style w:type="paragraph" w:styleId="1208" w:customStyle="1">
    <w:name w:val="表格表头"/>
    <w:basedOn w:val="971"/>
    <w:qFormat/>
    <w:pPr>
      <w:jc w:val="center"/>
      <w:spacing w:line="360" w:lineRule="auto"/>
      <w:outlineLvl w:val="0"/>
    </w:pPr>
    <w:rPr>
      <w:rFonts w:ascii="宋体" w:hAnsi="宋体" w:eastAsia="黑体" w:cs="宋体"/>
      <w:szCs w:val="21"/>
    </w:rPr>
  </w:style>
  <w:style w:type="paragraph" w:styleId="1209" w:customStyle="1">
    <w:name w:val="表格文字"/>
    <w:basedOn w:val="1210"/>
    <w:qFormat/>
    <w:rPr>
      <w:rFonts w:ascii="Times New Roman" w:hAnsi="Times New Roman"/>
    </w:rPr>
  </w:style>
  <w:style w:type="paragraph" w:styleId="1210" w:customStyle="1">
    <w:name w:val="表格文字（两侧对齐）"/>
    <w:basedOn w:val="971"/>
    <w:qFormat/>
    <w:pPr>
      <w:jc w:val="left"/>
    </w:pPr>
    <w:rPr>
      <w:sz w:val="20"/>
    </w:rPr>
  </w:style>
  <w:style w:type="paragraph" w:styleId="1211" w:customStyle="1">
    <w:name w:val="xl539"/>
    <w:basedOn w:val="97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2" w:customStyle="1">
    <w:name w:val="xl73"/>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13" w:customStyle="1">
    <w:name w:val="标题五自定义"/>
    <w:basedOn w:val="971"/>
    <w:qFormat/>
    <w:pPr>
      <w:ind w:left="1985" w:hanging="992"/>
      <w:tabs>
        <w:tab w:val="left" w:pos="1985" w:leader="none"/>
      </w:tabs>
    </w:pPr>
    <w:rPr>
      <w:szCs w:val="22"/>
    </w:rPr>
  </w:style>
  <w:style w:type="paragraph" w:styleId="1214" w:customStyle="1">
    <w:name w:val="xl67"/>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5" w:customStyle="1">
    <w:name w:val="xl532"/>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6" w:customStyle="1">
    <w:name w:val="财政-标题三"/>
    <w:basedOn w:val="1217"/>
    <w:qFormat/>
    <w:pPr>
      <w:outlineLvl w:val="2"/>
    </w:pPr>
    <w:rPr>
      <w:sz w:val="32"/>
    </w:rPr>
  </w:style>
  <w:style w:type="paragraph" w:styleId="1217" w:customStyle="1">
    <w:name w:val="财政-标题二"/>
    <w:basedOn w:val="1206"/>
    <w:qFormat/>
    <w:pPr>
      <w:outlineLvl w:val="1"/>
    </w:pPr>
    <w:rPr>
      <w:sz w:val="36"/>
    </w:rPr>
  </w:style>
  <w:style w:type="paragraph" w:styleId="1218" w:customStyle="1">
    <w:name w:val="Char1 Char Char Char"/>
    <w:basedOn w:val="971"/>
    <w:qFormat/>
    <w:pPr>
      <w:ind w:left="840" w:hanging="420"/>
      <w:tabs>
        <w:tab w:val="left" w:pos="840" w:leader="none"/>
      </w:tabs>
    </w:pPr>
    <w:rPr>
      <w:rFonts w:ascii="Times New Roman" w:hAnsi="Times New Roman"/>
    </w:rPr>
  </w:style>
  <w:style w:type="paragraph" w:styleId="1219" w:customStyle="1">
    <w:name w:val="xl53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0" w:customStyle="1">
    <w:name w:val="正文段"/>
    <w:basedOn w:val="971"/>
    <w:qFormat/>
    <w:pPr>
      <w:ind w:firstLine="454"/>
      <w:spacing w:after="240" w:line="240" w:lineRule="atLeast"/>
      <w:widowControl/>
    </w:pPr>
    <w:rPr>
      <w:rFonts w:ascii="宋体" w:hAnsi="Times New Roman"/>
      <w:szCs w:val="20"/>
    </w:rPr>
  </w:style>
  <w:style w:type="paragraph" w:styleId="1221" w:customStyle="1">
    <w:name w:val="_Style 72"/>
    <w:next w:val="971"/>
    <w:uiPriority w:val="99"/>
    <w:qFormat/>
    <w:pPr>
      <w:jc w:val="both"/>
      <w:widowControl w:val="off"/>
    </w:pPr>
    <w:rPr>
      <w:rFonts w:ascii="宋体" w:hAnsi="宋体"/>
      <w:sz w:val="24"/>
      <w:szCs w:val="24"/>
    </w:rPr>
  </w:style>
  <w:style w:type="paragraph" w:styleId="1222" w:customStyle="1">
    <w:name w:val="Normal_541"/>
    <w:next w:val="971"/>
    <w:qFormat/>
    <w:pPr>
      <w:jc w:val="both"/>
      <w:widowControl w:val="off"/>
    </w:pPr>
    <w:rPr>
      <w:sz w:val="21"/>
      <w:szCs w:val="21"/>
    </w:rPr>
  </w:style>
  <w:style w:type="paragraph" w:styleId="1223" w:customStyle="1">
    <w:name w:val="xl522"/>
    <w:basedOn w:val="97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4" w:customStyle="1">
    <w:name w:val="xl541"/>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5" w:customStyle="1">
    <w:name w:val="xl537"/>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12"/>
    <w:basedOn w:val="971"/>
    <w:qFormat/>
    <w:pPr>
      <w:jc w:val="center"/>
      <w:spacing w:before="100" w:beforeAutospacing="1" w:after="100" w:afterAutospacing="1"/>
      <w:widowControl/>
    </w:pPr>
    <w:rPr>
      <w:rFonts w:ascii="宋体" w:hAnsi="宋体" w:cs="宋体"/>
      <w:color w:val="000000"/>
    </w:rPr>
  </w:style>
  <w:style w:type="paragraph" w:styleId="1227" w:customStyle="1">
    <w:name w:val="xl71"/>
    <w:basedOn w:val="971"/>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28" w:customStyle="1">
    <w:name w:val="xl509"/>
    <w:basedOn w:val="971"/>
    <w:qFormat/>
    <w:pPr>
      <w:jc w:val="center"/>
      <w:spacing w:before="100" w:beforeAutospacing="1" w:after="100" w:afterAutospacing="1"/>
      <w:shd w:val="clear" w:color="000000" w:fill="ffffff"/>
      <w:widowControl/>
    </w:pPr>
    <w:rPr>
      <w:rFonts w:ascii="宋体" w:hAnsi="宋体" w:cs="宋体"/>
      <w:color w:val="000000"/>
    </w:rPr>
  </w:style>
  <w:style w:type="paragraph" w:styleId="1229" w:customStyle="1">
    <w:name w:val="xl52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0" w:customStyle="1">
    <w:name w:val="xl529"/>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1" w:customStyle="1">
    <w:name w:val="xl523"/>
    <w:basedOn w:val="97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32" w:customStyle="1">
    <w:name w:val="标题一自定义"/>
    <w:basedOn w:val="972"/>
    <w:next w:val="971"/>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33" w:customStyle="1">
    <w:name w:val="TOC 标题1"/>
    <w:basedOn w:val="972"/>
    <w:next w:val="971"/>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34" w:customStyle="1">
    <w:name w:val="xl538"/>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5" w:customStyle="1">
    <w:name w:val="xl527"/>
    <w:basedOn w:val="971"/>
    <w:qFormat/>
    <w:pPr>
      <w:spacing w:before="100" w:beforeAutospacing="1" w:after="100" w:afterAutospacing="1"/>
      <w:widowControl/>
    </w:pPr>
    <w:rPr>
      <w:rFonts w:ascii="宋体" w:hAnsi="宋体" w:cs="宋体"/>
      <w:color w:val="ff0000"/>
    </w:rPr>
  </w:style>
  <w:style w:type="paragraph" w:styleId="1236" w:customStyle="1">
    <w:name w:val="Plain Text*"/>
    <w:basedOn w:val="971"/>
    <w:uiPriority w:val="6"/>
    <w:qFormat/>
    <w:pPr>
      <w:jc w:val="left"/>
      <w:widowControl/>
    </w:pPr>
    <w:rPr>
      <w:rFonts w:ascii="宋体" w:hAnsi="宋体" w:eastAsia="楷体_GB2312" w:cs="Courier New"/>
      <w:sz w:val="26"/>
      <w:szCs w:val="20"/>
      <w:lang w:val="zh-CN"/>
    </w:rPr>
  </w:style>
  <w:style w:type="paragraph" w:styleId="1237" w:customStyle="1">
    <w:name w:val="xl511"/>
    <w:basedOn w:val="971"/>
    <w:qFormat/>
    <w:pPr>
      <w:jc w:val="center"/>
      <w:spacing w:before="100" w:beforeAutospacing="1" w:after="100" w:afterAutospacing="1"/>
      <w:widowControl/>
    </w:pPr>
    <w:rPr>
      <w:rFonts w:ascii="宋体" w:hAnsi="宋体" w:cs="宋体"/>
      <w:color w:val="ff0000"/>
    </w:rPr>
  </w:style>
  <w:style w:type="paragraph" w:styleId="1238" w:customStyle="1">
    <w:name w:val="列出段落3"/>
    <w:basedOn w:val="971"/>
    <w:qFormat/>
    <w:pPr>
      <w:ind w:firstLine="420"/>
    </w:pPr>
    <w:rPr>
      <w:rFonts w:ascii="Times New Roman" w:hAnsi="Times New Roman" w:eastAsia="文鼎CS仿宋体"/>
      <w:spacing w:val="-4"/>
      <w:sz w:val="32"/>
    </w:rPr>
  </w:style>
  <w:style w:type="paragraph" w:styleId="1239" w:customStyle="1">
    <w:name w:val="列出段落2"/>
    <w:basedOn w:val="971"/>
    <w:qFormat/>
    <w:pPr>
      <w:ind w:firstLine="420"/>
    </w:pPr>
    <w:rPr>
      <w:rFonts w:ascii="宋体" w:hAnsi="宋体"/>
    </w:rPr>
  </w:style>
  <w:style w:type="paragraph" w:styleId="1240" w:customStyle="1">
    <w:name w:val="Table Paragraph"/>
    <w:basedOn w:val="971"/>
    <w:uiPriority w:val="1"/>
    <w:qFormat/>
    <w:rPr>
      <w:rFonts w:ascii="宋体" w:hAnsi="宋体"/>
    </w:rPr>
  </w:style>
  <w:style w:type="paragraph" w:styleId="1241" w:customStyle="1">
    <w:name w:val="xl519"/>
    <w:basedOn w:val="97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2" w:customStyle="1">
    <w:name w:val="xl524"/>
    <w:basedOn w:val="97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3" w:customStyle="1">
    <w:name w:val="标题四自定义"/>
    <w:basedOn w:val="971"/>
    <w:uiPriority w:val="99"/>
    <w:qFormat/>
    <w:pPr>
      <w:ind w:left="738" w:hanging="738"/>
      <w:tabs>
        <w:tab w:val="left" w:pos="1134" w:leader="none"/>
      </w:tabs>
    </w:pPr>
    <w:rPr>
      <w:szCs w:val="22"/>
    </w:rPr>
  </w:style>
  <w:style w:type="paragraph" w:styleId="1244" w:customStyle="1">
    <w:name w:val="font8"/>
    <w:basedOn w:val="971"/>
    <w:qFormat/>
    <w:pPr>
      <w:jc w:val="left"/>
      <w:spacing w:before="100" w:beforeAutospacing="1" w:after="100" w:afterAutospacing="1"/>
      <w:widowControl/>
    </w:pPr>
    <w:rPr>
      <w:rFonts w:ascii="宋体" w:hAnsi="宋体" w:cs="宋体"/>
      <w:sz w:val="18"/>
      <w:szCs w:val="18"/>
    </w:rPr>
  </w:style>
  <w:style w:type="paragraph" w:styleId="1245" w:customStyle="1">
    <w:name w:val="Item Step"/>
    <w:basedOn w:val="971"/>
    <w:qFormat/>
    <w:pPr>
      <w:ind w:left="1701" w:hanging="567"/>
      <w:jc w:val="left"/>
      <w:widowControl/>
      <w:tabs>
        <w:tab w:val="left" w:pos="1440" w:leader="none"/>
      </w:tabs>
    </w:pPr>
    <w:rPr>
      <w:rFonts w:ascii="Times New Roman" w:hAnsi="Times New Roman"/>
    </w:rPr>
  </w:style>
  <w:style w:type="paragraph" w:styleId="1246" w:customStyle="1">
    <w:name w:val="大标题"/>
    <w:basedOn w:val="971"/>
    <w:qFormat/>
    <w:pPr>
      <w:jc w:val="center"/>
    </w:pPr>
    <w:rPr>
      <w:rFonts w:ascii="Times New Roman" w:hAnsi="Times New Roman" w:eastAsia="黑体" w:cs="宋体"/>
      <w:sz w:val="44"/>
      <w:szCs w:val="20"/>
    </w:rPr>
  </w:style>
  <w:style w:type="paragraph" w:styleId="1247" w:customStyle="1">
    <w:name w:val="xl75"/>
    <w:basedOn w:val="971"/>
    <w:qFormat/>
    <w:pPr>
      <w:jc w:val="center"/>
      <w:spacing w:before="100" w:beforeAutospacing="1" w:after="100" w:afterAutospacing="1"/>
      <w:widowControl/>
    </w:pPr>
    <w:rPr>
      <w:rFonts w:ascii="Times New Roman" w:hAnsi="Times New Roman"/>
      <w:szCs w:val="21"/>
    </w:rPr>
  </w:style>
  <w:style w:type="paragraph" w:styleId="1248" w:customStyle="1">
    <w:name w:val="投标文件正文"/>
    <w:basedOn w:val="971"/>
    <w:qFormat/>
    <w:pPr>
      <w:ind w:firstLine="560"/>
      <w:spacing w:line="440" w:lineRule="exact"/>
    </w:pPr>
    <w:rPr>
      <w:rFonts w:ascii="仿宋_GB2312" w:hAnsi="Times New Roman" w:eastAsia="仿宋_GB2312"/>
      <w:bCs/>
      <w:sz w:val="28"/>
      <w:szCs w:val="28"/>
    </w:rPr>
  </w:style>
  <w:style w:type="paragraph" w:styleId="1249" w:customStyle="1">
    <w:name w:val="样式1"/>
    <w:basedOn w:val="972"/>
    <w:qFormat/>
    <w:pPr>
      <w:jc w:val="center"/>
      <w:spacing w:before="120" w:after="120" w:line="480" w:lineRule="auto"/>
    </w:pPr>
    <w:rPr>
      <w:rFonts w:ascii="Times New Roman" w:hAnsi="Times New Roman" w:eastAsia="黑体"/>
      <w:b w:val="0"/>
      <w:iCs/>
      <w:sz w:val="32"/>
      <w:szCs w:val="32"/>
    </w:rPr>
  </w:style>
  <w:style w:type="paragraph" w:styleId="1250" w:customStyle="1">
    <w:name w:val="xl530"/>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1" w:customStyle="1">
    <w:name w:val="财政-标题四"/>
    <w:basedOn w:val="1216"/>
    <w:qFormat/>
    <w:pPr>
      <w:outlineLvl w:val="3"/>
    </w:pPr>
    <w:rPr>
      <w:sz w:val="30"/>
    </w:rPr>
  </w:style>
  <w:style w:type="paragraph" w:styleId="1252" w:customStyle="1">
    <w:name w:val="xl521"/>
    <w:basedOn w:val="97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3" w:customStyle="1">
    <w:name w:val="xl536"/>
    <w:basedOn w:val="97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4" w:customStyle="1">
    <w:name w:val="xl525"/>
    <w:basedOn w:val="971"/>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5" w:customStyle="1">
    <w:name w:val="列出段落4"/>
    <w:basedOn w:val="971"/>
    <w:qFormat/>
    <w:pPr>
      <w:ind w:firstLine="420"/>
      <w:spacing w:line="360" w:lineRule="auto"/>
    </w:pPr>
    <w:rPr>
      <w:rFonts w:ascii="Times New Roman" w:hAnsi="Times New Roman"/>
      <w:szCs w:val="22"/>
    </w:rPr>
  </w:style>
  <w:style w:type="paragraph" w:styleId="1256" w:customStyle="1">
    <w:name w:val="xl7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7" w:customStyle="1">
    <w:name w:val="xl526"/>
    <w:basedOn w:val="97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8" w:customStyle="1">
    <w:name w:val="正文 New"/>
    <w:qFormat/>
    <w:pPr>
      <w:jc w:val="both"/>
      <w:widowControl w:val="off"/>
    </w:pPr>
    <w:rPr>
      <w:rFonts w:ascii="Cambria" w:hAnsi="Cambria"/>
      <w:sz w:val="21"/>
      <w:szCs w:val="24"/>
    </w:rPr>
  </w:style>
  <w:style w:type="paragraph" w:styleId="1259" w:customStyle="1">
    <w:name w:val="三级标题3"/>
    <w:basedOn w:val="974"/>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60" w:customStyle="1">
    <w:name w:val="手册正文"/>
    <w:basedOn w:val="971"/>
    <w:qFormat/>
    <w:pPr>
      <w:ind w:firstLine="200"/>
      <w:spacing w:line="500" w:lineRule="exact"/>
    </w:pPr>
    <w:rPr>
      <w:rFonts w:ascii="Arial" w:hAnsi="Arial"/>
      <w:szCs w:val="20"/>
    </w:rPr>
  </w:style>
  <w:style w:type="paragraph" w:styleId="1261" w:customStyle="1">
    <w:name w:val="xl518"/>
    <w:basedOn w:val="971"/>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62" w:customStyle="1">
    <w:name w:val="纯文本11"/>
    <w:basedOn w:val="971"/>
    <w:qFormat/>
    <w:rPr>
      <w:rFonts w:ascii="宋体" w:hAnsi="Courier New" w:eastAsia="楷体_GB2312"/>
      <w:sz w:val="28"/>
      <w:szCs w:val="20"/>
    </w:rPr>
  </w:style>
  <w:style w:type="paragraph" w:styleId="1263" w:customStyle="1">
    <w:name w:val="Bullet"/>
    <w:basedOn w:val="971"/>
    <w:qFormat/>
    <w:pPr>
      <w:ind w:firstLine="420"/>
      <w:spacing w:before="60" w:after="60" w:line="288" w:lineRule="auto"/>
      <w:widowControl/>
    </w:pPr>
    <w:rPr>
      <w:rFonts w:ascii="宋体" w:hAnsi="宋体"/>
      <w:bCs/>
      <w:szCs w:val="21"/>
    </w:rPr>
  </w:style>
  <w:style w:type="paragraph" w:styleId="1264" w:customStyle="1">
    <w:name w:val="xl53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5" w:customStyle="1">
    <w:name w:val="zhengwen3"/>
    <w:basedOn w:val="1198"/>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66" w:customStyle="1">
    <w:name w:val="xl514"/>
    <w:basedOn w:val="971"/>
    <w:qFormat/>
    <w:pPr>
      <w:jc w:val="left"/>
      <w:spacing w:before="100" w:beforeAutospacing="1" w:after="100" w:afterAutospacing="1"/>
      <w:shd w:val="clear" w:color="000000" w:fill="ffffff"/>
      <w:widowControl/>
    </w:pPr>
    <w:rPr>
      <w:rFonts w:ascii="宋体" w:hAnsi="宋体" w:cs="宋体"/>
    </w:rPr>
  </w:style>
  <w:style w:type="paragraph" w:styleId="1267" w:customStyle="1">
    <w:name w:val="xl72"/>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68" w:customStyle="1">
    <w:name w:val="xl520"/>
    <w:basedOn w:val="97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9">
    <w:name w:val="No Spacing"/>
    <w:basedOn w:val="971"/>
    <w:uiPriority w:val="1"/>
    <w:qFormat/>
    <w:pPr>
      <w:jc w:val="left"/>
      <w:widowControl/>
    </w:pPr>
    <w:rPr>
      <w:sz w:val="24"/>
      <w:szCs w:val="32"/>
      <w:lang w:eastAsia="en-US" w:bidi="en-US"/>
    </w:rPr>
  </w:style>
  <w:style w:type="paragraph" w:styleId="1270" w:customStyle="1">
    <w:name w:val="Javis"/>
    <w:basedOn w:val="971"/>
    <w:qFormat/>
    <w:pPr>
      <w:ind w:left="15" w:right="15" w:firstLine="480"/>
      <w:spacing w:line="360" w:lineRule="auto"/>
    </w:pPr>
    <w:rPr>
      <w:rFonts w:ascii="Times New Roman" w:hAnsi="Times New Roman" w:cs="宋体"/>
      <w:szCs w:val="20"/>
    </w:rPr>
  </w:style>
  <w:style w:type="paragraph" w:styleId="1271" w:customStyle="1">
    <w:name w:val="样式 正文文本缩进 2 + Times New Roman 首行缩进:  1.06 厘米 行距: 固定值 30 磅"/>
    <w:basedOn w:val="1003"/>
    <w:qFormat/>
    <w:pPr>
      <w:ind w:left="0" w:firstLine="601"/>
      <w:spacing w:line="540" w:lineRule="exact"/>
      <w:tabs>
        <w:tab w:val="clear" w:pos="630" w:leader="none"/>
      </w:tabs>
    </w:pPr>
    <w:rPr>
      <w:rFonts w:ascii="Times New Roman" w:hAnsi="Times New Roman"/>
      <w:sz w:val="28"/>
      <w:szCs w:val="28"/>
    </w:rPr>
  </w:style>
  <w:style w:type="paragraph" w:styleId="1272" w:customStyle="1">
    <w:name w:val="xl515"/>
    <w:basedOn w:val="971"/>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73" w:customStyle="1">
    <w:name w:val="列出段落111"/>
    <w:basedOn w:val="971"/>
    <w:qFormat/>
    <w:pPr>
      <w:ind w:firstLine="420"/>
    </w:pPr>
    <w:rPr>
      <w:szCs w:val="20"/>
    </w:rPr>
  </w:style>
  <w:style w:type="paragraph" w:styleId="1274" w:customStyle="1">
    <w:name w:val="xl540"/>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75" w:customStyle="1">
    <w:name w:val="p25"/>
    <w:basedOn w:val="971"/>
    <w:qFormat/>
    <w:pPr>
      <w:jc w:val="left"/>
      <w:widowControl/>
    </w:pPr>
    <w:rPr>
      <w:rFonts w:ascii="黑体" w:hAnsi="黑体" w:eastAsia="黑体" w:cs="黑体"/>
      <w:sz w:val="26"/>
      <w:szCs w:val="26"/>
    </w:rPr>
  </w:style>
  <w:style w:type="paragraph" w:styleId="1276" w:customStyle="1">
    <w:name w:val="xl533"/>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7" w:customStyle="1">
    <w:name w:val="一级条标题"/>
    <w:basedOn w:val="971"/>
    <w:next w:val="1039"/>
    <w:qFormat/>
    <w:pPr>
      <w:ind w:left="420"/>
      <w:widowControl/>
      <w:outlineLvl w:val="2"/>
    </w:pPr>
    <w:rPr>
      <w:rFonts w:ascii="黑体" w:eastAsia="黑体" w:cs="黑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72A339F-0EA4-475B-B08F-4A25A837F0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苏州市政府采购竞争性磋商采购文件</dc:title>
  <dc:creator>ZHOU</dc:creator>
  <cp:lastModifiedBy>周详</cp:lastModifiedBy>
  <cp:revision>34</cp:revision>
  <dcterms:created xsi:type="dcterms:W3CDTF">2025-06-30T03:05:00Z</dcterms:created>
  <dcterms:modified xsi:type="dcterms:W3CDTF">2025-10-31T02:54:03Z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DEE18BA9A2B2401EA73D13738749B630_13</vt:lpwstr>
  </property>
  <property fmtid="{D5CDD505-2E9C-101B-9397-08002B2CF9AE}" pid="4" name="KSOTemplateDocerSaveRecord">
    <vt:lpwstr>eyJoZGlkIjoiYWIwMmMzMDdmMTgyOTBmY2M0MGI4ZWMwM2RjMTMxNmQiLCJ1c2VySWQiOiIyNDcxMjU1MTAifQ==</vt:lpwstr>
  </property>
</Properties>
</file>